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FE9" w:rsidRPr="000A0FE9" w:rsidRDefault="000A0FE9" w:rsidP="000A0FE9">
      <w:pPr>
        <w:shd w:val="clear" w:color="auto" w:fill="FFFFFF"/>
        <w:spacing w:before="480" w:after="186" w:line="240" w:lineRule="auto"/>
        <w:outlineLvl w:val="1"/>
        <w:rPr>
          <w:rFonts w:ascii="Arial" w:eastAsia="Times New Roman" w:hAnsi="Arial" w:cs="Arial"/>
          <w:b/>
          <w:bCs/>
          <w:color w:val="111111"/>
          <w:sz w:val="47"/>
          <w:szCs w:val="47"/>
          <w:lang w:eastAsia="ru-RU"/>
        </w:rPr>
      </w:pPr>
      <w:r w:rsidRPr="000A0FE9">
        <w:rPr>
          <w:rFonts w:ascii="Arial" w:eastAsia="Times New Roman" w:hAnsi="Arial" w:cs="Arial"/>
          <w:b/>
          <w:bCs/>
          <w:color w:val="111111"/>
          <w:sz w:val="47"/>
          <w:szCs w:val="47"/>
          <w:lang w:eastAsia="ru-RU"/>
        </w:rPr>
        <w:t>Введение</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Работа по обеспечению школьников учебниками и взимания платы регламентируется </w:t>
      </w:r>
      <w:hyperlink r:id="rId5" w:tgtFrame="_blank" w:history="1">
        <w:r w:rsidRPr="000A0FE9">
          <w:rPr>
            <w:rFonts w:ascii="Arial" w:eastAsia="Times New Roman" w:hAnsi="Arial" w:cs="Arial"/>
            <w:color w:val="000000"/>
            <w:sz w:val="24"/>
            <w:szCs w:val="24"/>
            <w:u w:val="single"/>
            <w:lang w:eastAsia="ru-RU"/>
          </w:rPr>
          <w:t>Постановлением Совета Министров РБ № 839</w:t>
        </w:r>
      </w:hyperlink>
      <w:r w:rsidRPr="000A0FE9">
        <w:rPr>
          <w:rFonts w:ascii="Arial" w:eastAsia="Times New Roman" w:hAnsi="Arial" w:cs="Arial"/>
          <w:color w:val="111111"/>
          <w:sz w:val="24"/>
          <w:szCs w:val="24"/>
          <w:lang w:eastAsia="ru-RU"/>
        </w:rPr>
        <w:t>, принятым 24 июня 2011 года. Там же говорится о возможности предоставления учебных материалов бесплатно. Отдельным</w:t>
      </w:r>
      <w:hyperlink r:id="rId6" w:tgtFrame="_blank" w:history="1">
        <w:r w:rsidRPr="000A0FE9">
          <w:rPr>
            <w:rFonts w:ascii="Arial" w:eastAsia="Times New Roman" w:hAnsi="Arial" w:cs="Arial"/>
            <w:color w:val="000000"/>
            <w:sz w:val="24"/>
            <w:szCs w:val="24"/>
            <w:u w:val="single"/>
            <w:lang w:eastAsia="ru-RU"/>
          </w:rPr>
          <w:t> Указом Президента РБ № 572</w:t>
        </w:r>
      </w:hyperlink>
      <w:r w:rsidRPr="000A0FE9">
        <w:rPr>
          <w:rFonts w:ascii="Arial" w:eastAsia="Times New Roman" w:hAnsi="Arial" w:cs="Arial"/>
          <w:color w:val="111111"/>
          <w:sz w:val="24"/>
          <w:szCs w:val="24"/>
          <w:lang w:eastAsia="ru-RU"/>
        </w:rPr>
        <w:t>, подписанным 9 декабря 2014 года, установлен порядок освобождения от оплаты за учебники и предоставлении их на бесплатной основе.</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Плата, рассчитанная согласно единому тарифу, взимается с родителей ежегодно любым из доступных способов. Если ученик вправе рассчитывать на льготы, предварительно необходимо подтвердить свою принадлежность к одной из льготных категорий, предоставив перечень документации вместе с заявлением. Чтобы новый учебный год начался без проблем, следует изучить нюансы внесения платежей и узнать, можно ли оформить льготное обеспечение учебным материалом.</w:t>
      </w:r>
    </w:p>
    <w:p w:rsidR="000A0FE9" w:rsidRPr="000A0FE9" w:rsidRDefault="000A0FE9" w:rsidP="000A0FE9">
      <w:pPr>
        <w:shd w:val="clear" w:color="auto" w:fill="FFFFFF"/>
        <w:spacing w:before="480" w:after="186" w:line="240" w:lineRule="auto"/>
        <w:outlineLvl w:val="1"/>
        <w:rPr>
          <w:rFonts w:ascii="Arial" w:eastAsia="Times New Roman" w:hAnsi="Arial" w:cs="Arial"/>
          <w:b/>
          <w:bCs/>
          <w:color w:val="111111"/>
          <w:sz w:val="47"/>
          <w:szCs w:val="47"/>
          <w:lang w:eastAsia="ru-RU"/>
        </w:rPr>
      </w:pPr>
      <w:r w:rsidRPr="000A0FE9">
        <w:rPr>
          <w:rFonts w:ascii="Arial" w:eastAsia="Times New Roman" w:hAnsi="Arial" w:cs="Arial"/>
          <w:b/>
          <w:bCs/>
          <w:color w:val="111111"/>
          <w:sz w:val="47"/>
          <w:szCs w:val="47"/>
          <w:lang w:eastAsia="ru-RU"/>
        </w:rPr>
        <w:t>Сколько нужно платить за учебники и пособия</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Расходы на оплату учебников производятся по единому тарифу, определяемому согласно Постановлению Совмина РБ №839 от 24.06.2011 года и утвержденным корректировкам в рамках ПП №621 от 28.08.2018 года.</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Для расчетов используют базовую величину (Б.В.), размер которой меняется, в зависимости от класса, в котором учится ребенок.</w:t>
      </w:r>
    </w:p>
    <w:p w:rsidR="000A0FE9" w:rsidRPr="000A0FE9" w:rsidRDefault="000A0FE9" w:rsidP="000A0FE9">
      <w:pPr>
        <w:numPr>
          <w:ilvl w:val="0"/>
          <w:numId w:val="1"/>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Для дошкольников действует плата в 0,2 Б.В. или 5,80 рубля.</w:t>
      </w:r>
    </w:p>
    <w:p w:rsidR="000A0FE9" w:rsidRPr="000A0FE9" w:rsidRDefault="000A0FE9" w:rsidP="000A0FE9">
      <w:pPr>
        <w:numPr>
          <w:ilvl w:val="0"/>
          <w:numId w:val="1"/>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Школьники системы общего среднего образования заплатят 0,5 Б.В. или 14,50 рублей. Для льготников — 7,25 руб.</w:t>
      </w:r>
    </w:p>
    <w:p w:rsidR="000A0FE9" w:rsidRPr="000A0FE9" w:rsidRDefault="000A0FE9" w:rsidP="000A0FE9">
      <w:pPr>
        <w:shd w:val="clear" w:color="auto" w:fill="FFFFFF"/>
        <w:spacing w:before="480" w:after="186" w:line="240" w:lineRule="auto"/>
        <w:outlineLvl w:val="1"/>
        <w:rPr>
          <w:rFonts w:ascii="Arial" w:eastAsia="Times New Roman" w:hAnsi="Arial" w:cs="Arial"/>
          <w:b/>
          <w:bCs/>
          <w:color w:val="111111"/>
          <w:sz w:val="47"/>
          <w:szCs w:val="47"/>
          <w:lang w:eastAsia="ru-RU"/>
        </w:rPr>
      </w:pPr>
      <w:r w:rsidRPr="000A0FE9">
        <w:rPr>
          <w:rFonts w:ascii="Arial" w:eastAsia="Times New Roman" w:hAnsi="Arial" w:cs="Arial"/>
          <w:b/>
          <w:bCs/>
          <w:color w:val="111111"/>
          <w:sz w:val="47"/>
          <w:szCs w:val="47"/>
          <w:lang w:eastAsia="ru-RU"/>
        </w:rPr>
        <w:t>До какого числа нужно оплатить</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 xml:space="preserve">Установлен общий срок, когда оплата за учебники должна быть внесена. Платеж должен быть произведен до 01.10.2021 года, используя любой из доступных способов – в </w:t>
      </w:r>
      <w:proofErr w:type="spellStart"/>
      <w:r w:rsidRPr="000A0FE9">
        <w:rPr>
          <w:rFonts w:ascii="Arial" w:eastAsia="Times New Roman" w:hAnsi="Arial" w:cs="Arial"/>
          <w:color w:val="111111"/>
          <w:sz w:val="24"/>
          <w:szCs w:val="24"/>
          <w:lang w:eastAsia="ru-RU"/>
        </w:rPr>
        <w:t>инфокиосках</w:t>
      </w:r>
      <w:proofErr w:type="spellEnd"/>
      <w:r w:rsidRPr="000A0FE9">
        <w:rPr>
          <w:rFonts w:ascii="Arial" w:eastAsia="Times New Roman" w:hAnsi="Arial" w:cs="Arial"/>
          <w:color w:val="111111"/>
          <w:sz w:val="24"/>
          <w:szCs w:val="24"/>
          <w:lang w:eastAsia="ru-RU"/>
        </w:rPr>
        <w:t>, на почте или в банке. Для самостоятельного перечисления суммы без комиссий и переплат предусмотрен платеж через интернет с помощью АИС «Расчет» (ЕРИП).</w:t>
      </w:r>
    </w:p>
    <w:p w:rsidR="000A0FE9" w:rsidRPr="000A0FE9" w:rsidRDefault="000A0FE9" w:rsidP="000A0FE9">
      <w:pPr>
        <w:spacing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Перед оплатой и получением нового комплекта родители и школьники должны убедиться, что предыдущие выданные материалы благополучно сданы в библиотеку согласно п. 6 Приложения о порядке оплаты, принятого Постановлением Совмина РБ №839.</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lastRenderedPageBreak/>
        <w:t>Льготные категории граждан должны предварительно подтвердить свое право, согласовав бесплатное предоставление комплектов в библиотеке. При наличии льгот родители готовят пакет документации и подают его в срок до 15 августа в школу, где будет учиться ребенок.</w:t>
      </w:r>
    </w:p>
    <w:p w:rsidR="000A0FE9" w:rsidRPr="000A0FE9" w:rsidRDefault="000A0FE9" w:rsidP="000A0FE9">
      <w:pPr>
        <w:shd w:val="clear" w:color="auto" w:fill="FFFFFF"/>
        <w:spacing w:after="0" w:line="240" w:lineRule="auto"/>
        <w:rPr>
          <w:rFonts w:ascii="Times New Roman" w:eastAsia="Times New Roman" w:hAnsi="Times New Roman" w:cs="Times New Roman"/>
          <w:b/>
          <w:bCs/>
          <w:color w:val="000000"/>
          <w:sz w:val="24"/>
          <w:szCs w:val="24"/>
          <w:lang w:eastAsia="ru-RU"/>
        </w:rPr>
      </w:pPr>
      <w:r w:rsidRPr="000A0FE9">
        <w:rPr>
          <w:rFonts w:ascii="Arial" w:eastAsia="Times New Roman" w:hAnsi="Arial" w:cs="Arial"/>
          <w:color w:val="111111"/>
          <w:sz w:val="24"/>
          <w:szCs w:val="24"/>
          <w:lang w:eastAsia="ru-RU"/>
        </w:rPr>
        <w:fldChar w:fldCharType="begin"/>
      </w:r>
      <w:r w:rsidRPr="000A0FE9">
        <w:rPr>
          <w:rFonts w:ascii="Arial" w:eastAsia="Times New Roman" w:hAnsi="Arial" w:cs="Arial"/>
          <w:color w:val="111111"/>
          <w:sz w:val="24"/>
          <w:szCs w:val="24"/>
          <w:lang w:eastAsia="ru-RU"/>
        </w:rPr>
        <w:instrText xml:space="preserve"> HYPERLINK "https://ibanking.by/balans-na-kartochke-belarusbanka" \t "_blank" </w:instrText>
      </w:r>
      <w:r w:rsidRPr="000A0FE9">
        <w:rPr>
          <w:rFonts w:ascii="Arial" w:eastAsia="Times New Roman" w:hAnsi="Arial" w:cs="Arial"/>
          <w:color w:val="111111"/>
          <w:sz w:val="24"/>
          <w:szCs w:val="24"/>
          <w:lang w:eastAsia="ru-RU"/>
        </w:rPr>
        <w:fldChar w:fldCharType="separate"/>
      </w:r>
    </w:p>
    <w:p w:rsidR="000A0FE9" w:rsidRPr="000A0FE9" w:rsidRDefault="000A0FE9" w:rsidP="000A0FE9">
      <w:pPr>
        <w:shd w:val="clear" w:color="auto" w:fill="FFFFFF"/>
        <w:spacing w:after="0" w:line="240" w:lineRule="auto"/>
        <w:rPr>
          <w:rFonts w:ascii="Times New Roman" w:eastAsia="Times New Roman" w:hAnsi="Times New Roman" w:cs="Times New Roman"/>
          <w:sz w:val="24"/>
          <w:szCs w:val="24"/>
          <w:lang w:eastAsia="ru-RU"/>
        </w:rPr>
      </w:pPr>
      <w:r w:rsidRPr="000A0FE9">
        <w:rPr>
          <w:rFonts w:ascii="Arial" w:eastAsia="Times New Roman" w:hAnsi="Arial" w:cs="Arial"/>
          <w:b/>
          <w:bCs/>
          <w:color w:val="27AE60"/>
          <w:sz w:val="24"/>
          <w:szCs w:val="24"/>
          <w:lang w:eastAsia="ru-RU"/>
        </w:rPr>
        <w:t xml:space="preserve">Читайте </w:t>
      </w:r>
      <w:proofErr w:type="gramStart"/>
      <w:r w:rsidRPr="000A0FE9">
        <w:rPr>
          <w:rFonts w:ascii="Arial" w:eastAsia="Times New Roman" w:hAnsi="Arial" w:cs="Arial"/>
          <w:b/>
          <w:bCs/>
          <w:color w:val="27AE60"/>
          <w:sz w:val="24"/>
          <w:szCs w:val="24"/>
          <w:lang w:eastAsia="ru-RU"/>
        </w:rPr>
        <w:t>также:</w:t>
      </w:r>
      <w:r w:rsidRPr="000A0FE9">
        <w:rPr>
          <w:rFonts w:ascii="Arial" w:eastAsia="Times New Roman" w:hAnsi="Arial" w:cs="Arial"/>
          <w:b/>
          <w:bCs/>
          <w:color w:val="000000"/>
          <w:sz w:val="24"/>
          <w:szCs w:val="24"/>
          <w:lang w:eastAsia="ru-RU"/>
        </w:rPr>
        <w:t>  </w:t>
      </w:r>
      <w:r w:rsidRPr="000A0FE9">
        <w:rPr>
          <w:rFonts w:ascii="Arial" w:eastAsia="Times New Roman" w:hAnsi="Arial" w:cs="Arial"/>
          <w:b/>
          <w:bCs/>
          <w:color w:val="141414"/>
          <w:sz w:val="24"/>
          <w:szCs w:val="24"/>
          <w:lang w:eastAsia="ru-RU"/>
        </w:rPr>
        <w:t>Ка</w:t>
      </w:r>
      <w:proofErr w:type="gramEnd"/>
      <w:r w:rsidRPr="000A0FE9">
        <w:rPr>
          <w:rFonts w:ascii="Arial" w:eastAsia="Times New Roman" w:hAnsi="Arial" w:cs="Arial"/>
          <w:b/>
          <w:bCs/>
          <w:color w:val="141414"/>
          <w:sz w:val="24"/>
          <w:szCs w:val="24"/>
          <w:lang w:eastAsia="ru-RU"/>
        </w:rPr>
        <w:t xml:space="preserve">к узнать баланс на карточке </w:t>
      </w:r>
      <w:proofErr w:type="spellStart"/>
      <w:r w:rsidRPr="000A0FE9">
        <w:rPr>
          <w:rFonts w:ascii="Arial" w:eastAsia="Times New Roman" w:hAnsi="Arial" w:cs="Arial"/>
          <w:b/>
          <w:bCs/>
          <w:color w:val="141414"/>
          <w:sz w:val="24"/>
          <w:szCs w:val="24"/>
          <w:lang w:eastAsia="ru-RU"/>
        </w:rPr>
        <w:t>Беларусбанка</w:t>
      </w:r>
      <w:proofErr w:type="spellEnd"/>
      <w:r w:rsidRPr="000A0FE9">
        <w:rPr>
          <w:rFonts w:ascii="Arial" w:eastAsia="Times New Roman" w:hAnsi="Arial" w:cs="Arial"/>
          <w:b/>
          <w:bCs/>
          <w:color w:val="141414"/>
          <w:sz w:val="24"/>
          <w:szCs w:val="24"/>
          <w:lang w:eastAsia="ru-RU"/>
        </w:rPr>
        <w:t>: все доступные пользователю способы</w:t>
      </w:r>
    </w:p>
    <w:p w:rsidR="000A0FE9" w:rsidRPr="000A0FE9" w:rsidRDefault="000A0FE9" w:rsidP="000A0FE9">
      <w:pPr>
        <w:shd w:val="clear" w:color="auto" w:fill="FFFFFF"/>
        <w:spacing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fldChar w:fldCharType="end"/>
      </w:r>
    </w:p>
    <w:p w:rsidR="000A0FE9" w:rsidRPr="000A0FE9" w:rsidRDefault="000A0FE9" w:rsidP="000A0FE9">
      <w:pPr>
        <w:shd w:val="clear" w:color="auto" w:fill="FFFFFF"/>
        <w:spacing w:before="480" w:after="186" w:line="240" w:lineRule="auto"/>
        <w:outlineLvl w:val="1"/>
        <w:rPr>
          <w:rFonts w:ascii="Arial" w:eastAsia="Times New Roman" w:hAnsi="Arial" w:cs="Arial"/>
          <w:b/>
          <w:bCs/>
          <w:color w:val="111111"/>
          <w:sz w:val="47"/>
          <w:szCs w:val="47"/>
          <w:lang w:eastAsia="ru-RU"/>
        </w:rPr>
      </w:pPr>
      <w:r w:rsidRPr="000A0FE9">
        <w:rPr>
          <w:rFonts w:ascii="Arial" w:eastAsia="Times New Roman" w:hAnsi="Arial" w:cs="Arial"/>
          <w:b/>
          <w:bCs/>
          <w:color w:val="111111"/>
          <w:sz w:val="47"/>
          <w:szCs w:val="47"/>
          <w:lang w:eastAsia="ru-RU"/>
        </w:rPr>
        <w:t>Кто имеет право на льготы при оплате за пользование учебниками?</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В 2021 году все введенные льготные категорий остаются без изменений. В рамках ч.2 п. 2 ст. 39 Кодекса об образовании на льготных условиях получить учебники смогут:</w:t>
      </w:r>
    </w:p>
    <w:p w:rsidR="000A0FE9" w:rsidRPr="000A0FE9" w:rsidRDefault="000A0FE9" w:rsidP="000A0FE9">
      <w:pPr>
        <w:numPr>
          <w:ilvl w:val="0"/>
          <w:numId w:val="2"/>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дети с особым психофизическим развитием;</w:t>
      </w:r>
    </w:p>
    <w:p w:rsidR="000A0FE9" w:rsidRPr="000A0FE9" w:rsidRDefault="000A0FE9" w:rsidP="000A0FE9">
      <w:pPr>
        <w:numPr>
          <w:ilvl w:val="0"/>
          <w:numId w:val="2"/>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сироты и школьники, потерявшие или оставшиеся без попечения родителей;</w:t>
      </w:r>
    </w:p>
    <w:p w:rsidR="000A0FE9" w:rsidRPr="000A0FE9" w:rsidRDefault="000A0FE9" w:rsidP="000A0FE9">
      <w:pPr>
        <w:numPr>
          <w:ilvl w:val="0"/>
          <w:numId w:val="2"/>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дети с инвалидностью не старше 18 лет;</w:t>
      </w:r>
    </w:p>
    <w:p w:rsidR="000A0FE9" w:rsidRPr="000A0FE9" w:rsidRDefault="000A0FE9" w:rsidP="000A0FE9">
      <w:pPr>
        <w:numPr>
          <w:ilvl w:val="0"/>
          <w:numId w:val="2"/>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школьники из семей, где получают государственные пособия на несовершеннолетних от 3 лет;</w:t>
      </w:r>
    </w:p>
    <w:p w:rsidR="000A0FE9" w:rsidRPr="000A0FE9" w:rsidRDefault="000A0FE9" w:rsidP="000A0FE9">
      <w:pPr>
        <w:numPr>
          <w:ilvl w:val="0"/>
          <w:numId w:val="2"/>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дети, родители которых имеют 1-2 группу инвалидности;</w:t>
      </w:r>
    </w:p>
    <w:p w:rsidR="000A0FE9" w:rsidRPr="000A0FE9" w:rsidRDefault="000A0FE9" w:rsidP="000A0FE9">
      <w:pPr>
        <w:numPr>
          <w:ilvl w:val="0"/>
          <w:numId w:val="2"/>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ученики по образовательным программам дошкольного образования, страдающие от туберкулеза или онкологии;</w:t>
      </w:r>
    </w:p>
    <w:p w:rsidR="000A0FE9" w:rsidRPr="000A0FE9" w:rsidRDefault="000A0FE9" w:rsidP="000A0FE9">
      <w:pPr>
        <w:numPr>
          <w:ilvl w:val="0"/>
          <w:numId w:val="2"/>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члены многодетных семей (оплата снижена на 50%).</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Каждый, кто отнесен к одной из вышеперечисленных категорий, может рассчитывать на поддержку государства, если в учебное заведение будут предоставлены документы.</w:t>
      </w:r>
    </w:p>
    <w:p w:rsidR="000A0FE9" w:rsidRPr="000A0FE9" w:rsidRDefault="000A0FE9" w:rsidP="000A0FE9">
      <w:pPr>
        <w:shd w:val="clear" w:color="auto" w:fill="FFFFFF"/>
        <w:spacing w:before="480" w:after="186" w:line="240" w:lineRule="auto"/>
        <w:outlineLvl w:val="1"/>
        <w:rPr>
          <w:rFonts w:ascii="Arial" w:eastAsia="Times New Roman" w:hAnsi="Arial" w:cs="Arial"/>
          <w:b/>
          <w:bCs/>
          <w:color w:val="111111"/>
          <w:sz w:val="47"/>
          <w:szCs w:val="47"/>
          <w:lang w:eastAsia="ru-RU"/>
        </w:rPr>
      </w:pPr>
      <w:r w:rsidRPr="000A0FE9">
        <w:rPr>
          <w:rFonts w:ascii="Arial" w:eastAsia="Times New Roman" w:hAnsi="Arial" w:cs="Arial"/>
          <w:b/>
          <w:bCs/>
          <w:color w:val="111111"/>
          <w:sz w:val="47"/>
          <w:szCs w:val="47"/>
          <w:lang w:eastAsia="ru-RU"/>
        </w:rPr>
        <w:t xml:space="preserve">Перечень документов, необходимых для получения льгот по оплате за </w:t>
      </w:r>
      <w:r>
        <w:rPr>
          <w:rFonts w:ascii="Arial" w:eastAsia="Times New Roman" w:hAnsi="Arial" w:cs="Arial"/>
          <w:b/>
          <w:bCs/>
          <w:color w:val="111111"/>
          <w:sz w:val="47"/>
          <w:szCs w:val="47"/>
          <w:lang w:eastAsia="ru-RU"/>
        </w:rPr>
        <w:t>у</w:t>
      </w:r>
      <w:r w:rsidRPr="000A0FE9">
        <w:rPr>
          <w:rFonts w:ascii="Arial" w:eastAsia="Times New Roman" w:hAnsi="Arial" w:cs="Arial"/>
          <w:b/>
          <w:bCs/>
          <w:color w:val="111111"/>
          <w:sz w:val="47"/>
          <w:szCs w:val="47"/>
          <w:lang w:eastAsia="ru-RU"/>
        </w:rPr>
        <w:t>чебники</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Чтобы рассчитывать на льготу, вместе с заявлением в школу потребуется представить исчерпывающий список документации. Перечень подбирается, в зависимости от обстоятельств, вынудивших обратиться за льготой:</w:t>
      </w:r>
    </w:p>
    <w:p w:rsidR="000A0FE9" w:rsidRPr="000A0FE9" w:rsidRDefault="000A0FE9" w:rsidP="000A0FE9">
      <w:pPr>
        <w:numPr>
          <w:ilvl w:val="0"/>
          <w:numId w:val="3"/>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Удостоверение лица с присвоенной группой инвалидности.</w:t>
      </w:r>
    </w:p>
    <w:p w:rsidR="000A0FE9" w:rsidRPr="000A0FE9" w:rsidRDefault="000A0FE9" w:rsidP="000A0FE9">
      <w:pPr>
        <w:numPr>
          <w:ilvl w:val="0"/>
          <w:numId w:val="3"/>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lastRenderedPageBreak/>
        <w:t>Удостоверение многодетных (если в семье 3 и более детей, не достигших 18-летия).</w:t>
      </w:r>
    </w:p>
    <w:p w:rsidR="000A0FE9" w:rsidRPr="000A0FE9" w:rsidRDefault="000A0FE9" w:rsidP="000A0FE9">
      <w:pPr>
        <w:numPr>
          <w:ilvl w:val="0"/>
          <w:numId w:val="3"/>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Копия удостоверения, если в семье родители с инвалидностью 1-2 группы или есть ребенок-школьник с инвалидностью.</w:t>
      </w:r>
    </w:p>
    <w:p w:rsidR="000A0FE9" w:rsidRPr="000A0FE9" w:rsidRDefault="000A0FE9" w:rsidP="000A0FE9">
      <w:pPr>
        <w:numPr>
          <w:ilvl w:val="0"/>
          <w:numId w:val="3"/>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Заключение от Центра коррекционного обучения для несовершеннолетних с особым психофизическим развитием.</w:t>
      </w:r>
    </w:p>
    <w:p w:rsidR="000A0FE9" w:rsidRPr="000A0FE9" w:rsidRDefault="000A0FE9" w:rsidP="000A0FE9">
      <w:pPr>
        <w:numPr>
          <w:ilvl w:val="0"/>
          <w:numId w:val="3"/>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 xml:space="preserve">Справка о назначенном </w:t>
      </w:r>
      <w:proofErr w:type="spellStart"/>
      <w:r w:rsidRPr="000A0FE9">
        <w:rPr>
          <w:rFonts w:ascii="Arial" w:eastAsia="Times New Roman" w:hAnsi="Arial" w:cs="Arial"/>
          <w:color w:val="111111"/>
          <w:sz w:val="24"/>
          <w:szCs w:val="24"/>
          <w:lang w:eastAsia="ru-RU"/>
        </w:rPr>
        <w:t>госпособии</w:t>
      </w:r>
      <w:proofErr w:type="spellEnd"/>
      <w:r w:rsidRPr="000A0FE9">
        <w:rPr>
          <w:rFonts w:ascii="Arial" w:eastAsia="Times New Roman" w:hAnsi="Arial" w:cs="Arial"/>
          <w:color w:val="111111"/>
          <w:sz w:val="24"/>
          <w:szCs w:val="24"/>
          <w:lang w:eastAsia="ru-RU"/>
        </w:rPr>
        <w:t xml:space="preserve"> для семей с детьми от 3 лет и старше.</w:t>
      </w:r>
    </w:p>
    <w:p w:rsidR="000A0FE9" w:rsidRPr="000A0FE9" w:rsidRDefault="000A0FE9" w:rsidP="000A0FE9">
      <w:pPr>
        <w:numPr>
          <w:ilvl w:val="0"/>
          <w:numId w:val="3"/>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Удостоверение лица, оформившего опеку или попечительство.</w:t>
      </w:r>
    </w:p>
    <w:p w:rsidR="000A0FE9" w:rsidRPr="000A0FE9" w:rsidRDefault="000A0FE9" w:rsidP="000A0FE9">
      <w:pPr>
        <w:numPr>
          <w:ilvl w:val="0"/>
          <w:numId w:val="3"/>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Удостоверение многодетных.</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Перед подачей заявления с прилагаемым комплектом документов следует обратиться в библиотеку и уточнить, не имеется ли задолженностей по возврату прошлогодних учебников.</w:t>
      </w:r>
    </w:p>
    <w:p w:rsidR="000A0FE9" w:rsidRPr="000A0FE9" w:rsidRDefault="000A0FE9" w:rsidP="000A0FE9">
      <w:pPr>
        <w:shd w:val="clear" w:color="auto" w:fill="FFFFFF"/>
        <w:spacing w:before="480" w:after="186" w:line="240" w:lineRule="auto"/>
        <w:outlineLvl w:val="1"/>
        <w:rPr>
          <w:rFonts w:ascii="Arial" w:eastAsia="Times New Roman" w:hAnsi="Arial" w:cs="Arial"/>
          <w:b/>
          <w:bCs/>
          <w:color w:val="111111"/>
          <w:sz w:val="47"/>
          <w:szCs w:val="47"/>
          <w:lang w:eastAsia="ru-RU"/>
        </w:rPr>
      </w:pPr>
      <w:r w:rsidRPr="000A0FE9">
        <w:rPr>
          <w:rFonts w:ascii="Arial" w:eastAsia="Times New Roman" w:hAnsi="Arial" w:cs="Arial"/>
          <w:b/>
          <w:bCs/>
          <w:color w:val="111111"/>
          <w:sz w:val="47"/>
          <w:szCs w:val="47"/>
          <w:lang w:eastAsia="ru-RU"/>
        </w:rPr>
        <w:t>Как узнать лицевой счет</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Все просто – в учебном заведении, где обучается ребенок.</w:t>
      </w:r>
    </w:p>
    <w:p w:rsidR="000A0FE9" w:rsidRPr="000A0FE9" w:rsidRDefault="000A0FE9" w:rsidP="000A0FE9">
      <w:pPr>
        <w:shd w:val="clear" w:color="auto" w:fill="FFFFFF"/>
        <w:spacing w:before="480" w:after="186" w:line="240" w:lineRule="auto"/>
        <w:outlineLvl w:val="1"/>
        <w:rPr>
          <w:rFonts w:ascii="Arial" w:eastAsia="Times New Roman" w:hAnsi="Arial" w:cs="Arial"/>
          <w:b/>
          <w:bCs/>
          <w:color w:val="111111"/>
          <w:sz w:val="47"/>
          <w:szCs w:val="47"/>
          <w:lang w:eastAsia="ru-RU"/>
        </w:rPr>
      </w:pPr>
      <w:r w:rsidRPr="000A0FE9">
        <w:rPr>
          <w:rFonts w:ascii="Arial" w:eastAsia="Times New Roman" w:hAnsi="Arial" w:cs="Arial"/>
          <w:b/>
          <w:bCs/>
          <w:color w:val="111111"/>
          <w:sz w:val="47"/>
          <w:szCs w:val="47"/>
          <w:lang w:eastAsia="ru-RU"/>
        </w:rPr>
        <w:t>Как оплатить пользование учебниками – пошаговая инструкция</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Правилами обеспечения учебниками и учебным материалом установлено 4 способа, как оплатить учебники через ЕРИП:</w:t>
      </w:r>
    </w:p>
    <w:p w:rsidR="000A0FE9" w:rsidRPr="000A0FE9" w:rsidRDefault="000A0FE9" w:rsidP="000A0FE9">
      <w:pPr>
        <w:numPr>
          <w:ilvl w:val="0"/>
          <w:numId w:val="4"/>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Интернет-банк.</w:t>
      </w:r>
    </w:p>
    <w:p w:rsidR="000A0FE9" w:rsidRPr="000A0FE9" w:rsidRDefault="000A0FE9" w:rsidP="000A0FE9">
      <w:pPr>
        <w:numPr>
          <w:ilvl w:val="0"/>
          <w:numId w:val="4"/>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М-банкинг.</w:t>
      </w:r>
    </w:p>
    <w:p w:rsidR="000A0FE9" w:rsidRPr="000A0FE9" w:rsidRDefault="000A0FE9" w:rsidP="000A0FE9">
      <w:pPr>
        <w:numPr>
          <w:ilvl w:val="0"/>
          <w:numId w:val="4"/>
        </w:numPr>
        <w:shd w:val="clear" w:color="auto" w:fill="FFFFFF"/>
        <w:spacing w:before="168" w:after="168" w:line="240" w:lineRule="auto"/>
        <w:ind w:left="0"/>
        <w:rPr>
          <w:rFonts w:ascii="Arial" w:eastAsia="Times New Roman" w:hAnsi="Arial" w:cs="Arial"/>
          <w:color w:val="111111"/>
          <w:sz w:val="24"/>
          <w:szCs w:val="24"/>
          <w:lang w:eastAsia="ru-RU"/>
        </w:rPr>
      </w:pPr>
      <w:proofErr w:type="spellStart"/>
      <w:r w:rsidRPr="000A0FE9">
        <w:rPr>
          <w:rFonts w:ascii="Arial" w:eastAsia="Times New Roman" w:hAnsi="Arial" w:cs="Arial"/>
          <w:color w:val="111111"/>
          <w:sz w:val="24"/>
          <w:szCs w:val="24"/>
          <w:lang w:eastAsia="ru-RU"/>
        </w:rPr>
        <w:t>Инфокиоски</w:t>
      </w:r>
      <w:proofErr w:type="spellEnd"/>
    </w:p>
    <w:p w:rsidR="000A0FE9" w:rsidRPr="000A0FE9" w:rsidRDefault="000A0FE9" w:rsidP="000A0FE9">
      <w:pPr>
        <w:numPr>
          <w:ilvl w:val="0"/>
          <w:numId w:val="4"/>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Отделение банка.</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Чтобы перечисление было получено, потребуется уточнить алгоритм пошаговых действий и узнать в образовательном учреждении реквизиты лицевого счета. Благодаря автоматизированной системе ЕРИП, для проведения платежа понадобится только знать:</w:t>
      </w:r>
    </w:p>
    <w:p w:rsidR="000A0FE9" w:rsidRPr="000A0FE9" w:rsidRDefault="000A0FE9" w:rsidP="000A0FE9">
      <w:pPr>
        <w:numPr>
          <w:ilvl w:val="0"/>
          <w:numId w:val="5"/>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регион или область;</w:t>
      </w:r>
    </w:p>
    <w:p w:rsidR="000A0FE9" w:rsidRPr="000A0FE9" w:rsidRDefault="000A0FE9" w:rsidP="000A0FE9">
      <w:pPr>
        <w:numPr>
          <w:ilvl w:val="0"/>
          <w:numId w:val="5"/>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учебное заведение;</w:t>
      </w:r>
    </w:p>
    <w:p w:rsidR="000A0FE9" w:rsidRPr="000A0FE9" w:rsidRDefault="000A0FE9" w:rsidP="000A0FE9">
      <w:pPr>
        <w:numPr>
          <w:ilvl w:val="0"/>
          <w:numId w:val="5"/>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класс;</w:t>
      </w:r>
    </w:p>
    <w:p w:rsidR="000A0FE9" w:rsidRPr="000A0FE9" w:rsidRDefault="000A0FE9" w:rsidP="000A0FE9">
      <w:pPr>
        <w:numPr>
          <w:ilvl w:val="0"/>
          <w:numId w:val="5"/>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лицевой счет.</w:t>
      </w:r>
    </w:p>
    <w:p w:rsidR="000A0FE9" w:rsidRPr="000A0FE9" w:rsidRDefault="000A0FE9" w:rsidP="000A0FE9">
      <w:pPr>
        <w:shd w:val="clear" w:color="auto" w:fill="FFFFFF"/>
        <w:spacing w:before="480" w:after="230" w:line="240" w:lineRule="auto"/>
        <w:outlineLvl w:val="2"/>
        <w:rPr>
          <w:rFonts w:ascii="Arial" w:eastAsia="Times New Roman" w:hAnsi="Arial" w:cs="Arial"/>
          <w:b/>
          <w:bCs/>
          <w:color w:val="111111"/>
          <w:sz w:val="37"/>
          <w:szCs w:val="37"/>
          <w:lang w:eastAsia="ru-RU"/>
        </w:rPr>
      </w:pPr>
      <w:r w:rsidRPr="000A0FE9">
        <w:rPr>
          <w:rFonts w:ascii="Arial" w:eastAsia="Times New Roman" w:hAnsi="Arial" w:cs="Arial"/>
          <w:b/>
          <w:bCs/>
          <w:color w:val="111111"/>
          <w:sz w:val="37"/>
          <w:szCs w:val="37"/>
          <w:lang w:eastAsia="ru-RU"/>
        </w:rPr>
        <w:t>Как оплатить за учебники через ЕРИП</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lastRenderedPageBreak/>
        <w:t>При наличии действующей банковской карты какого-либо белорусского банка, платеж за учебные материалы проходит в дистанционном режиме.</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Алгоритм перечисления денег через интернет-банк может различаться, в зависимости от выбранного банковского учреждения, однако в целом процедура будет включать 5 основных шагов:</w:t>
      </w:r>
    </w:p>
    <w:p w:rsidR="000A0FE9" w:rsidRPr="000A0FE9" w:rsidRDefault="000A0FE9" w:rsidP="000A0FE9">
      <w:pPr>
        <w:numPr>
          <w:ilvl w:val="0"/>
          <w:numId w:val="6"/>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Авторизоваться в системе, введя логин и пароль на сайте банка. Дополнительно потребуется одноразовый пароль для подтверждения безопасности входа.</w:t>
      </w:r>
      <w:r w:rsidRPr="000A0FE9">
        <w:rPr>
          <w:rFonts w:ascii="Arial" w:eastAsia="Times New Roman" w:hAnsi="Arial" w:cs="Arial"/>
          <w:noProof/>
          <w:color w:val="000000"/>
          <w:sz w:val="24"/>
          <w:szCs w:val="24"/>
          <w:lang w:eastAsia="ru-RU"/>
        </w:rPr>
        <w:drawing>
          <wp:inline distT="0" distB="0" distL="0" distR="0">
            <wp:extent cx="5734050" cy="2667000"/>
            <wp:effectExtent l="0" t="0" r="0" b="0"/>
            <wp:docPr id="22" name="Рисунок 22" descr="одноразовый код с карты кодов беларусбанк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дноразовый код с карты кодов беларусб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p>
    <w:p w:rsidR="000A0FE9" w:rsidRPr="000A0FE9" w:rsidRDefault="000A0FE9" w:rsidP="000A0FE9">
      <w:pPr>
        <w:numPr>
          <w:ilvl w:val="0"/>
          <w:numId w:val="6"/>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Перейти в раздел с платежами и найти ссылку на систему “РАСЧЁТ” (</w:t>
      </w:r>
      <w:hyperlink r:id="rId9" w:tgtFrame="_blank" w:history="1">
        <w:r w:rsidRPr="000A0FE9">
          <w:rPr>
            <w:rFonts w:ascii="Arial" w:eastAsia="Times New Roman" w:hAnsi="Arial" w:cs="Arial"/>
            <w:color w:val="000000"/>
            <w:sz w:val="24"/>
            <w:szCs w:val="24"/>
            <w:u w:val="single"/>
            <w:lang w:eastAsia="ru-RU"/>
          </w:rPr>
          <w:t>ЕРИП</w:t>
        </w:r>
      </w:hyperlink>
      <w:r w:rsidRPr="000A0FE9">
        <w:rPr>
          <w:rFonts w:ascii="Arial" w:eastAsia="Times New Roman" w:hAnsi="Arial" w:cs="Arial"/>
          <w:color w:val="111111"/>
          <w:sz w:val="24"/>
          <w:szCs w:val="24"/>
          <w:lang w:eastAsia="ru-RU"/>
        </w:rPr>
        <w:t>).</w:t>
      </w:r>
      <w:r w:rsidRPr="000A0FE9">
        <w:rPr>
          <w:rFonts w:ascii="Arial" w:eastAsia="Times New Roman" w:hAnsi="Arial" w:cs="Arial"/>
          <w:noProof/>
          <w:color w:val="111111"/>
          <w:sz w:val="24"/>
          <w:szCs w:val="24"/>
          <w:lang w:eastAsia="ru-RU"/>
        </w:rPr>
        <w:drawing>
          <wp:inline distT="0" distB="0" distL="0" distR="0">
            <wp:extent cx="7419975" cy="3286125"/>
            <wp:effectExtent l="0" t="0" r="9525" b="9525"/>
            <wp:docPr id="21" name="Рисунок 21" descr="Оплата учебников в 2021-2022 учебном году - инструкция и со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лата учебников в 2021-2022 учебном году - инструкция и совет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9975" cy="3286125"/>
                    </a:xfrm>
                    <a:prstGeom prst="rect">
                      <a:avLst/>
                    </a:prstGeom>
                    <a:noFill/>
                    <a:ln>
                      <a:noFill/>
                    </a:ln>
                  </pic:spPr>
                </pic:pic>
              </a:graphicData>
            </a:graphic>
          </wp:inline>
        </w:drawing>
      </w:r>
    </w:p>
    <w:p w:rsidR="000A0FE9" w:rsidRPr="000A0FE9" w:rsidRDefault="000A0FE9" w:rsidP="000A0FE9">
      <w:pPr>
        <w:numPr>
          <w:ilvl w:val="0"/>
          <w:numId w:val="6"/>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Далее переходя в следующей последовательности: «Образование и развитие» – «Детские сады, школы» – «Школы» – Регион и, наконец, конкретное название учебного заведения и ссылку на оплату учебников.</w:t>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lastRenderedPageBreak/>
        <w:drawing>
          <wp:inline distT="0" distB="0" distL="0" distR="0">
            <wp:extent cx="2857500" cy="2828925"/>
            <wp:effectExtent l="0" t="0" r="0" b="9525"/>
            <wp:docPr id="20" name="Рисунок 20" descr="Оплата учебников в 2021-2022 учебном году - инструкция и советы">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лата учебников в 2021-2022 учебном году - инструкция и советы">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drawing>
          <wp:inline distT="0" distB="0" distL="0" distR="0">
            <wp:extent cx="2857500" cy="2057400"/>
            <wp:effectExtent l="0" t="0" r="0" b="0"/>
            <wp:docPr id="19" name="Рисунок 19" descr="Оплата учебников в 2021-2022 учебном году - инструкция и совет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лата учебников в 2021-2022 учебном году - инструкция и советы">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drawing>
          <wp:inline distT="0" distB="0" distL="0" distR="0">
            <wp:extent cx="2857500" cy="1057275"/>
            <wp:effectExtent l="0" t="0" r="0" b="9525"/>
            <wp:docPr id="18" name="Рисунок 18" descr="Оплата учебников в 2021-2022 учебном году - инструкция и советы">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лата учебников в 2021-2022 учебном году - инструкция и советы">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057275"/>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drawing>
          <wp:inline distT="0" distB="0" distL="0" distR="0">
            <wp:extent cx="2857500" cy="1771650"/>
            <wp:effectExtent l="0" t="0" r="0" b="0"/>
            <wp:docPr id="17" name="Рисунок 17" descr="Оплата учебников в 2021-2022 учебном году - инструкция и советы">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лата учебников в 2021-2022 учебном году - инструкция и советы">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lastRenderedPageBreak/>
        <w:drawing>
          <wp:inline distT="0" distB="0" distL="0" distR="0">
            <wp:extent cx="2857500" cy="2047875"/>
            <wp:effectExtent l="0" t="0" r="0" b="9525"/>
            <wp:docPr id="16" name="Рисунок 16" descr="Оплата учебников в 2021-2022 учебном году - инструкция и советы">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лата учебников в 2021-2022 учебном году - инструкция и советы">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0A0FE9" w:rsidRPr="000A0FE9" w:rsidRDefault="000A0FE9" w:rsidP="000A0FE9">
      <w:pPr>
        <w:shd w:val="clear" w:color="auto" w:fill="FFFFFF"/>
        <w:spacing w:before="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drawing>
          <wp:inline distT="0" distB="0" distL="0" distR="0">
            <wp:extent cx="2857500" cy="1304925"/>
            <wp:effectExtent l="0" t="0" r="0" b="9525"/>
            <wp:docPr id="15" name="Рисунок 15" descr="Оплата учебников в 2021-2022 учебном году - инструкция и советы">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лата учебников в 2021-2022 учебном году - инструкция и советы">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p>
    <w:p w:rsidR="000A0FE9" w:rsidRPr="000A0FE9" w:rsidRDefault="000A0FE9" w:rsidP="000A0FE9">
      <w:pPr>
        <w:numPr>
          <w:ilvl w:val="0"/>
          <w:numId w:val="6"/>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Из списка карточек, если их несколько, выбирают реквизиты для списания, убедившись, что на счету достаточная сумма денег. Далее нажимают «продолжить».</w:t>
      </w:r>
      <w:r w:rsidRPr="000A0FE9">
        <w:rPr>
          <w:rFonts w:ascii="Arial" w:eastAsia="Times New Roman" w:hAnsi="Arial" w:cs="Arial"/>
          <w:noProof/>
          <w:color w:val="000000"/>
          <w:sz w:val="24"/>
          <w:szCs w:val="24"/>
          <w:lang w:eastAsia="ru-RU"/>
        </w:rPr>
        <w:drawing>
          <wp:inline distT="0" distB="0" distL="0" distR="0">
            <wp:extent cx="7305675" cy="3924300"/>
            <wp:effectExtent l="0" t="0" r="9525" b="0"/>
            <wp:docPr id="14" name="Рисунок 14" descr="выбор источника списания денег в ерип">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бор источника списания денег в ерип"/>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5675" cy="3924300"/>
                    </a:xfrm>
                    <a:prstGeom prst="rect">
                      <a:avLst/>
                    </a:prstGeom>
                    <a:noFill/>
                    <a:ln>
                      <a:noFill/>
                    </a:ln>
                  </pic:spPr>
                </pic:pic>
              </a:graphicData>
            </a:graphic>
          </wp:inline>
        </w:drawing>
      </w:r>
    </w:p>
    <w:p w:rsidR="000A0FE9" w:rsidRPr="000A0FE9" w:rsidRDefault="000A0FE9" w:rsidP="000A0FE9">
      <w:pPr>
        <w:numPr>
          <w:ilvl w:val="0"/>
          <w:numId w:val="6"/>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lastRenderedPageBreak/>
        <w:t>Указывают конкретный лицевой счет школы или иного учебного заведения для зачисления и подтверждают сумму перечисления паролем.</w:t>
      </w:r>
      <w:r w:rsidRPr="000A0FE9">
        <w:rPr>
          <w:rFonts w:ascii="Arial" w:eastAsia="Times New Roman" w:hAnsi="Arial" w:cs="Arial"/>
          <w:noProof/>
          <w:color w:val="000000"/>
          <w:sz w:val="24"/>
          <w:szCs w:val="24"/>
          <w:lang w:eastAsia="ru-RU"/>
        </w:rPr>
        <w:drawing>
          <wp:inline distT="0" distB="0" distL="0" distR="0">
            <wp:extent cx="6962775" cy="2733675"/>
            <wp:effectExtent l="0" t="0" r="9525" b="9525"/>
            <wp:docPr id="13" name="Рисунок 13" descr="операция со счетом в ерип по оплате учебников">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ерация со счетом в ерип по оплате учебник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62775" cy="2733675"/>
                    </a:xfrm>
                    <a:prstGeom prst="rect">
                      <a:avLst/>
                    </a:prstGeom>
                    <a:noFill/>
                    <a:ln>
                      <a:noFill/>
                    </a:ln>
                  </pic:spPr>
                </pic:pic>
              </a:graphicData>
            </a:graphic>
          </wp:inline>
        </w:drawing>
      </w:r>
    </w:p>
    <w:p w:rsidR="000A0FE9" w:rsidRPr="000A0FE9" w:rsidRDefault="000A0FE9" w:rsidP="000A0FE9">
      <w:pPr>
        <w:spacing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Онлайн платеж доступен только после регистрации личного кабинета и подключенном интернет-банка. Для получения доступа обращаются в отделение банка, выпустившего карту.</w:t>
      </w:r>
    </w:p>
    <w:p w:rsidR="000A0FE9" w:rsidRPr="000A0FE9" w:rsidRDefault="000A0FE9" w:rsidP="000A0FE9">
      <w:pPr>
        <w:shd w:val="clear" w:color="auto" w:fill="FFFFFF"/>
        <w:spacing w:before="480" w:after="230" w:line="240" w:lineRule="auto"/>
        <w:outlineLvl w:val="2"/>
        <w:rPr>
          <w:rFonts w:ascii="Arial" w:eastAsia="Times New Roman" w:hAnsi="Arial" w:cs="Arial"/>
          <w:b/>
          <w:bCs/>
          <w:color w:val="111111"/>
          <w:sz w:val="37"/>
          <w:szCs w:val="37"/>
          <w:lang w:eastAsia="ru-RU"/>
        </w:rPr>
      </w:pPr>
      <w:r w:rsidRPr="000A0FE9">
        <w:rPr>
          <w:rFonts w:ascii="Arial" w:eastAsia="Times New Roman" w:hAnsi="Arial" w:cs="Arial"/>
          <w:b/>
          <w:bCs/>
          <w:color w:val="111111"/>
          <w:sz w:val="37"/>
          <w:szCs w:val="37"/>
          <w:lang w:eastAsia="ru-RU"/>
        </w:rPr>
        <w:t>Через м-банкинг</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К удобным дистанционным способам выполнения самостоятельных платежей относят м-банкинг при наличии подключенного мобильного банка и установки приложения на свой смартфон.</w:t>
      </w:r>
    </w:p>
    <w:p w:rsidR="000A0FE9" w:rsidRPr="000A0FE9" w:rsidRDefault="000A0FE9" w:rsidP="000A0FE9">
      <w:pPr>
        <w:shd w:val="clear" w:color="auto" w:fill="FFFFFF"/>
        <w:spacing w:after="0" w:line="240" w:lineRule="auto"/>
        <w:rPr>
          <w:rFonts w:ascii="Times New Roman" w:eastAsia="Times New Roman" w:hAnsi="Times New Roman" w:cs="Times New Roman"/>
          <w:b/>
          <w:bCs/>
          <w:color w:val="000000"/>
          <w:sz w:val="24"/>
          <w:szCs w:val="24"/>
          <w:lang w:eastAsia="ru-RU"/>
        </w:rPr>
      </w:pPr>
      <w:r w:rsidRPr="000A0FE9">
        <w:rPr>
          <w:rFonts w:ascii="Arial" w:eastAsia="Times New Roman" w:hAnsi="Arial" w:cs="Arial"/>
          <w:color w:val="111111"/>
          <w:sz w:val="24"/>
          <w:szCs w:val="24"/>
          <w:lang w:eastAsia="ru-RU"/>
        </w:rPr>
        <w:fldChar w:fldCharType="begin"/>
      </w:r>
      <w:r w:rsidRPr="000A0FE9">
        <w:rPr>
          <w:rFonts w:ascii="Arial" w:eastAsia="Times New Roman" w:hAnsi="Arial" w:cs="Arial"/>
          <w:color w:val="111111"/>
          <w:sz w:val="24"/>
          <w:szCs w:val="24"/>
          <w:lang w:eastAsia="ru-RU"/>
        </w:rPr>
        <w:instrText xml:space="preserve"> HYPERLINK "https://ibanking.by/halva-lichnyj-kabinet" \t "_blank" </w:instrText>
      </w:r>
      <w:r w:rsidRPr="000A0FE9">
        <w:rPr>
          <w:rFonts w:ascii="Arial" w:eastAsia="Times New Roman" w:hAnsi="Arial" w:cs="Arial"/>
          <w:color w:val="111111"/>
          <w:sz w:val="24"/>
          <w:szCs w:val="24"/>
          <w:lang w:eastAsia="ru-RU"/>
        </w:rPr>
        <w:fldChar w:fldCharType="separate"/>
      </w:r>
    </w:p>
    <w:p w:rsidR="000A0FE9" w:rsidRPr="000A0FE9" w:rsidRDefault="000A0FE9" w:rsidP="000A0FE9">
      <w:pPr>
        <w:shd w:val="clear" w:color="auto" w:fill="FFFFFF"/>
        <w:spacing w:after="0" w:line="240" w:lineRule="auto"/>
        <w:rPr>
          <w:rFonts w:ascii="Times New Roman" w:eastAsia="Times New Roman" w:hAnsi="Times New Roman" w:cs="Times New Roman"/>
          <w:sz w:val="24"/>
          <w:szCs w:val="24"/>
          <w:lang w:eastAsia="ru-RU"/>
        </w:rPr>
      </w:pPr>
      <w:r w:rsidRPr="000A0FE9">
        <w:rPr>
          <w:rFonts w:ascii="Arial" w:eastAsia="Times New Roman" w:hAnsi="Arial" w:cs="Arial"/>
          <w:b/>
          <w:bCs/>
          <w:color w:val="27AE60"/>
          <w:sz w:val="24"/>
          <w:szCs w:val="24"/>
          <w:lang w:eastAsia="ru-RU"/>
        </w:rPr>
        <w:t xml:space="preserve">Читайте </w:t>
      </w:r>
      <w:proofErr w:type="gramStart"/>
      <w:r w:rsidRPr="000A0FE9">
        <w:rPr>
          <w:rFonts w:ascii="Arial" w:eastAsia="Times New Roman" w:hAnsi="Arial" w:cs="Arial"/>
          <w:b/>
          <w:bCs/>
          <w:color w:val="27AE60"/>
          <w:sz w:val="24"/>
          <w:szCs w:val="24"/>
          <w:lang w:eastAsia="ru-RU"/>
        </w:rPr>
        <w:t>также:</w:t>
      </w:r>
      <w:r w:rsidRPr="000A0FE9">
        <w:rPr>
          <w:rFonts w:ascii="Arial" w:eastAsia="Times New Roman" w:hAnsi="Arial" w:cs="Arial"/>
          <w:b/>
          <w:bCs/>
          <w:color w:val="000000"/>
          <w:sz w:val="24"/>
          <w:szCs w:val="24"/>
          <w:lang w:eastAsia="ru-RU"/>
        </w:rPr>
        <w:t>  </w:t>
      </w:r>
      <w:r w:rsidRPr="000A0FE9">
        <w:rPr>
          <w:rFonts w:ascii="Arial" w:eastAsia="Times New Roman" w:hAnsi="Arial" w:cs="Arial"/>
          <w:b/>
          <w:bCs/>
          <w:color w:val="141414"/>
          <w:sz w:val="24"/>
          <w:szCs w:val="24"/>
          <w:lang w:eastAsia="ru-RU"/>
        </w:rPr>
        <w:t>Личны</w:t>
      </w:r>
      <w:proofErr w:type="gramEnd"/>
      <w:r w:rsidRPr="000A0FE9">
        <w:rPr>
          <w:rFonts w:ascii="Arial" w:eastAsia="Times New Roman" w:hAnsi="Arial" w:cs="Arial"/>
          <w:b/>
          <w:bCs/>
          <w:color w:val="141414"/>
          <w:sz w:val="24"/>
          <w:szCs w:val="24"/>
          <w:lang w:eastAsia="ru-RU"/>
        </w:rPr>
        <w:t xml:space="preserve">й кабинет карты «Халва» от </w:t>
      </w:r>
      <w:proofErr w:type="spellStart"/>
      <w:r w:rsidRPr="000A0FE9">
        <w:rPr>
          <w:rFonts w:ascii="Arial" w:eastAsia="Times New Roman" w:hAnsi="Arial" w:cs="Arial"/>
          <w:b/>
          <w:bCs/>
          <w:color w:val="141414"/>
          <w:sz w:val="24"/>
          <w:szCs w:val="24"/>
          <w:lang w:eastAsia="ru-RU"/>
        </w:rPr>
        <w:t>МТБанка</w:t>
      </w:r>
      <w:proofErr w:type="spellEnd"/>
      <w:r w:rsidRPr="000A0FE9">
        <w:rPr>
          <w:rFonts w:ascii="Arial" w:eastAsia="Times New Roman" w:hAnsi="Arial" w:cs="Arial"/>
          <w:b/>
          <w:bCs/>
          <w:color w:val="141414"/>
          <w:sz w:val="24"/>
          <w:szCs w:val="24"/>
          <w:lang w:eastAsia="ru-RU"/>
        </w:rPr>
        <w:t>: регистрация пользователя, вход по номеру телефона</w:t>
      </w:r>
    </w:p>
    <w:p w:rsidR="000A0FE9" w:rsidRPr="000A0FE9" w:rsidRDefault="000A0FE9" w:rsidP="000A0FE9">
      <w:pPr>
        <w:shd w:val="clear" w:color="auto" w:fill="FFFFFF"/>
        <w:spacing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fldChar w:fldCharType="end"/>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 xml:space="preserve">Например, если плательщик является клиентом </w:t>
      </w:r>
      <w:proofErr w:type="spellStart"/>
      <w:r w:rsidRPr="000A0FE9">
        <w:rPr>
          <w:rFonts w:ascii="Arial" w:eastAsia="Times New Roman" w:hAnsi="Arial" w:cs="Arial"/>
          <w:color w:val="111111"/>
          <w:sz w:val="24"/>
          <w:szCs w:val="24"/>
          <w:lang w:eastAsia="ru-RU"/>
        </w:rPr>
        <w:t>Беларусбанка</w:t>
      </w:r>
      <w:proofErr w:type="spellEnd"/>
      <w:r w:rsidRPr="000A0FE9">
        <w:rPr>
          <w:rFonts w:ascii="Arial" w:eastAsia="Times New Roman" w:hAnsi="Arial" w:cs="Arial"/>
          <w:color w:val="111111"/>
          <w:sz w:val="24"/>
          <w:szCs w:val="24"/>
          <w:lang w:eastAsia="ru-RU"/>
        </w:rPr>
        <w:t>, используют </w:t>
      </w:r>
      <w:hyperlink r:id="rId27" w:history="1">
        <w:r w:rsidRPr="000A0FE9">
          <w:rPr>
            <w:rFonts w:ascii="Arial" w:eastAsia="Times New Roman" w:hAnsi="Arial" w:cs="Arial"/>
            <w:color w:val="000000"/>
            <w:sz w:val="24"/>
            <w:szCs w:val="24"/>
            <w:u w:val="single"/>
            <w:lang w:eastAsia="ru-RU"/>
          </w:rPr>
          <w:t>мобильное приложение</w:t>
        </w:r>
      </w:hyperlink>
      <w:r w:rsidRPr="000A0FE9">
        <w:rPr>
          <w:rFonts w:ascii="Arial" w:eastAsia="Times New Roman" w:hAnsi="Arial" w:cs="Arial"/>
          <w:color w:val="111111"/>
          <w:sz w:val="24"/>
          <w:szCs w:val="24"/>
          <w:lang w:eastAsia="ru-RU"/>
        </w:rPr>
        <w:t> для оплаты, действуя в следующей последовательности (в основном все пункты как и при оплате через ПК :</w:t>
      </w:r>
    </w:p>
    <w:p w:rsidR="000A0FE9" w:rsidRPr="000A0FE9" w:rsidRDefault="000A0FE9" w:rsidP="000A0FE9">
      <w:pPr>
        <w:numPr>
          <w:ilvl w:val="0"/>
          <w:numId w:val="7"/>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lastRenderedPageBreak/>
        <w:t xml:space="preserve">Авторизоваться в мобильном приложении через ввод специального кода или </w:t>
      </w:r>
      <w:proofErr w:type="spellStart"/>
      <w:r w:rsidRPr="000A0FE9">
        <w:rPr>
          <w:rFonts w:ascii="Arial" w:eastAsia="Times New Roman" w:hAnsi="Arial" w:cs="Arial"/>
          <w:color w:val="111111"/>
          <w:sz w:val="24"/>
          <w:szCs w:val="24"/>
          <w:lang w:eastAsia="ru-RU"/>
        </w:rPr>
        <w:t>Face</w:t>
      </w:r>
      <w:proofErr w:type="spellEnd"/>
      <w:r w:rsidRPr="000A0FE9">
        <w:rPr>
          <w:rFonts w:ascii="Arial" w:eastAsia="Times New Roman" w:hAnsi="Arial" w:cs="Arial"/>
          <w:color w:val="111111"/>
          <w:sz w:val="24"/>
          <w:szCs w:val="24"/>
          <w:lang w:eastAsia="ru-RU"/>
        </w:rPr>
        <w:t xml:space="preserve"> ID.</w:t>
      </w:r>
      <w:r w:rsidRPr="000A0FE9">
        <w:rPr>
          <w:rFonts w:ascii="Arial" w:eastAsia="Times New Roman" w:hAnsi="Arial" w:cs="Arial"/>
          <w:noProof/>
          <w:color w:val="000000"/>
          <w:sz w:val="24"/>
          <w:szCs w:val="24"/>
          <w:lang w:eastAsia="ru-RU"/>
        </w:rPr>
        <w:drawing>
          <wp:inline distT="0" distB="0" distL="0" distR="0">
            <wp:extent cx="1828800" cy="3943350"/>
            <wp:effectExtent l="0" t="0" r="0" b="0"/>
            <wp:docPr id="12" name="Рисунок 12" descr="выбор мобильного приложения м-банкинг беларусбанк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бор мобильного приложения м-банкинг беларусбан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3943350"/>
                    </a:xfrm>
                    <a:prstGeom prst="rect">
                      <a:avLst/>
                    </a:prstGeom>
                    <a:noFill/>
                    <a:ln>
                      <a:noFill/>
                    </a:ln>
                  </pic:spPr>
                </pic:pic>
              </a:graphicData>
            </a:graphic>
          </wp:inline>
        </w:drawing>
      </w:r>
    </w:p>
    <w:p w:rsidR="000A0FE9" w:rsidRPr="000A0FE9" w:rsidRDefault="000A0FE9" w:rsidP="000A0FE9">
      <w:pPr>
        <w:numPr>
          <w:ilvl w:val="0"/>
          <w:numId w:val="7"/>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Выбирают ссылку для перехода в Расчет (ЕРИП). Вызвав дополнительное меню, либо сразу на главном экране.</w:t>
      </w:r>
      <w:r w:rsidRPr="000A0FE9">
        <w:rPr>
          <w:rFonts w:ascii="Arial" w:eastAsia="Times New Roman" w:hAnsi="Arial" w:cs="Arial"/>
          <w:noProof/>
          <w:color w:val="000000"/>
          <w:sz w:val="24"/>
          <w:szCs w:val="24"/>
          <w:lang w:eastAsia="ru-RU"/>
        </w:rPr>
        <w:drawing>
          <wp:inline distT="0" distB="0" distL="0" distR="0">
            <wp:extent cx="1866900" cy="4010025"/>
            <wp:effectExtent l="0" t="0" r="0" b="9525"/>
            <wp:docPr id="11" name="Рисунок 11" descr="главный экран м-банкинга беларуссбанк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лавный экран м-банкинга беларуссбан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4010025"/>
                    </a:xfrm>
                    <a:prstGeom prst="rect">
                      <a:avLst/>
                    </a:prstGeom>
                    <a:noFill/>
                    <a:ln>
                      <a:noFill/>
                    </a:ln>
                  </pic:spPr>
                </pic:pic>
              </a:graphicData>
            </a:graphic>
          </wp:inline>
        </w:drawing>
      </w:r>
    </w:p>
    <w:p w:rsidR="000A0FE9" w:rsidRPr="000A0FE9" w:rsidRDefault="000A0FE9" w:rsidP="000A0FE9">
      <w:pPr>
        <w:numPr>
          <w:ilvl w:val="0"/>
          <w:numId w:val="7"/>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Далее находят раздел «Образование и развитие», выбирают школу, регион и переходят в подраздел «Учебники».</w:t>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lastRenderedPageBreak/>
        <w:drawing>
          <wp:inline distT="0" distB="0" distL="0" distR="0">
            <wp:extent cx="1333500" cy="2857500"/>
            <wp:effectExtent l="0" t="0" r="0" b="0"/>
            <wp:docPr id="10" name="Рисунок 10" descr="Оплата учебников в 2021-2022 учебном году - инструкция и советы">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лата учебников в 2021-2022 учебном году - инструкция и советы">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2857500"/>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drawing>
          <wp:inline distT="0" distB="0" distL="0" distR="0">
            <wp:extent cx="1314450" cy="2857500"/>
            <wp:effectExtent l="0" t="0" r="0" b="0"/>
            <wp:docPr id="9" name="Рисунок 9" descr="Оплата учебников в 2021-2022 учебном году - инструкция и советы">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лата учебников в 2021-2022 учебном году - инструкция и советы">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4450" cy="2857500"/>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drawing>
          <wp:inline distT="0" distB="0" distL="0" distR="0">
            <wp:extent cx="1333500" cy="2857500"/>
            <wp:effectExtent l="0" t="0" r="0" b="0"/>
            <wp:docPr id="8" name="Рисунок 8" descr="Оплата учебников в 2021-2022 учебном году - инструкция и советы">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лата учебников в 2021-2022 учебном году - инструкция и советы">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2857500"/>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lastRenderedPageBreak/>
        <w:drawing>
          <wp:inline distT="0" distB="0" distL="0" distR="0">
            <wp:extent cx="1323975" cy="2857500"/>
            <wp:effectExtent l="0" t="0" r="9525" b="0"/>
            <wp:docPr id="7" name="Рисунок 7" descr="Оплата учебников в 2021-2022 учебном году - инструкция и советы">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лата учебников в 2021-2022 учебном году - инструкция и советы">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2857500"/>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drawing>
          <wp:inline distT="0" distB="0" distL="0" distR="0">
            <wp:extent cx="1714500" cy="2857500"/>
            <wp:effectExtent l="0" t="0" r="0" b="0"/>
            <wp:docPr id="6" name="Рисунок 6" descr="Оплата учебников в 2021-2022 учебном году - инструкция и советы">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лата учебников в 2021-2022 учебном году - инструкция и советы">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2857500"/>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drawing>
          <wp:inline distT="0" distB="0" distL="0" distR="0">
            <wp:extent cx="1533525" cy="2857500"/>
            <wp:effectExtent l="0" t="0" r="9525" b="0"/>
            <wp:docPr id="5" name="Рисунок 5" descr="Оплата учебников в 2021-2022 учебном году - инструкция и советы">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лата учебников в 2021-2022 учебном году - инструкция и советы">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3525" cy="2857500"/>
                    </a:xfrm>
                    <a:prstGeom prst="rect">
                      <a:avLst/>
                    </a:prstGeom>
                    <a:noFill/>
                    <a:ln>
                      <a:noFill/>
                    </a:ln>
                  </pic:spPr>
                </pic:pic>
              </a:graphicData>
            </a:graphic>
          </wp:inline>
        </w:drawing>
      </w:r>
    </w:p>
    <w:p w:rsidR="000A0FE9" w:rsidRPr="000A0FE9" w:rsidRDefault="000A0FE9" w:rsidP="000A0FE9">
      <w:pPr>
        <w:shd w:val="clear" w:color="auto" w:fill="FFFFFF"/>
        <w:spacing w:before="168" w:after="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lastRenderedPageBreak/>
        <w:drawing>
          <wp:inline distT="0" distB="0" distL="0" distR="0">
            <wp:extent cx="1314450" cy="2857500"/>
            <wp:effectExtent l="0" t="0" r="0" b="0"/>
            <wp:docPr id="4" name="Рисунок 4" descr="Оплата учебников в 2021-2022 учебном году - инструкция и советы">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лата учебников в 2021-2022 учебном году - инструкция и советы">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2857500"/>
                    </a:xfrm>
                    <a:prstGeom prst="rect">
                      <a:avLst/>
                    </a:prstGeom>
                    <a:noFill/>
                    <a:ln>
                      <a:noFill/>
                    </a:ln>
                  </pic:spPr>
                </pic:pic>
              </a:graphicData>
            </a:graphic>
          </wp:inline>
        </w:drawing>
      </w:r>
    </w:p>
    <w:p w:rsidR="000A0FE9" w:rsidRPr="000A0FE9" w:rsidRDefault="000A0FE9" w:rsidP="000A0FE9">
      <w:pPr>
        <w:shd w:val="clear" w:color="auto" w:fill="FFFFFF"/>
        <w:spacing w:before="168" w:line="240" w:lineRule="auto"/>
        <w:rPr>
          <w:rFonts w:ascii="Arial" w:eastAsia="Times New Roman" w:hAnsi="Arial" w:cs="Arial"/>
          <w:color w:val="111111"/>
          <w:sz w:val="24"/>
          <w:szCs w:val="24"/>
          <w:lang w:eastAsia="ru-RU"/>
        </w:rPr>
      </w:pPr>
      <w:r w:rsidRPr="000A0FE9">
        <w:rPr>
          <w:rFonts w:ascii="Arial" w:eastAsia="Times New Roman" w:hAnsi="Arial" w:cs="Arial"/>
          <w:noProof/>
          <w:color w:val="000000"/>
          <w:sz w:val="24"/>
          <w:szCs w:val="24"/>
          <w:lang w:eastAsia="ru-RU"/>
        </w:rPr>
        <w:drawing>
          <wp:inline distT="0" distB="0" distL="0" distR="0">
            <wp:extent cx="1657350" cy="2857500"/>
            <wp:effectExtent l="0" t="0" r="0" b="0"/>
            <wp:docPr id="3" name="Рисунок 3" descr="Оплата учебников в 2021-2022 учебном году - инструкция и советы">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лата учебников в 2021-2022 учебном году - инструкция и советы">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2857500"/>
                    </a:xfrm>
                    <a:prstGeom prst="rect">
                      <a:avLst/>
                    </a:prstGeom>
                    <a:noFill/>
                    <a:ln>
                      <a:noFill/>
                    </a:ln>
                  </pic:spPr>
                </pic:pic>
              </a:graphicData>
            </a:graphic>
          </wp:inline>
        </w:drawing>
      </w:r>
    </w:p>
    <w:p w:rsidR="000A0FE9" w:rsidRPr="000A0FE9" w:rsidRDefault="000A0FE9" w:rsidP="000A0FE9">
      <w:pPr>
        <w:numPr>
          <w:ilvl w:val="0"/>
          <w:numId w:val="7"/>
        </w:numPr>
        <w:shd w:val="clear" w:color="auto" w:fill="FFFFFF"/>
        <w:spacing w:before="168" w:after="168" w:line="240" w:lineRule="auto"/>
        <w:ind w:left="0"/>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lastRenderedPageBreak/>
        <w:t>Для списания суммы понадобится выбрать карту списания и подтвердить финансовое распоряжение.</w:t>
      </w:r>
      <w:r w:rsidRPr="000A0FE9">
        <w:rPr>
          <w:rFonts w:ascii="Arial" w:eastAsia="Times New Roman" w:hAnsi="Arial" w:cs="Arial"/>
          <w:noProof/>
          <w:color w:val="000000"/>
          <w:sz w:val="24"/>
          <w:szCs w:val="24"/>
          <w:lang w:eastAsia="ru-RU"/>
        </w:rPr>
        <w:drawing>
          <wp:inline distT="0" distB="0" distL="0" distR="0">
            <wp:extent cx="2324100" cy="5067300"/>
            <wp:effectExtent l="0" t="0" r="0" b="0"/>
            <wp:docPr id="2" name="Рисунок 2" descr="оплата за учебники через м-банкинг беларусбанка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лата за учебники через м-банкинг беларусбанка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4100" cy="5067300"/>
                    </a:xfrm>
                    <a:prstGeom prst="rect">
                      <a:avLst/>
                    </a:prstGeom>
                    <a:noFill/>
                    <a:ln>
                      <a:noFill/>
                    </a:ln>
                  </pic:spPr>
                </pic:pic>
              </a:graphicData>
            </a:graphic>
          </wp:inline>
        </w:drawing>
      </w:r>
    </w:p>
    <w:p w:rsidR="000A0FE9" w:rsidRPr="000A0FE9" w:rsidRDefault="000A0FE9" w:rsidP="000A0FE9">
      <w:pPr>
        <w:spacing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 xml:space="preserve">Мобильные приложение </w:t>
      </w:r>
      <w:proofErr w:type="spellStart"/>
      <w:r w:rsidRPr="000A0FE9">
        <w:rPr>
          <w:rFonts w:ascii="Arial" w:eastAsia="Times New Roman" w:hAnsi="Arial" w:cs="Arial"/>
          <w:color w:val="111111"/>
          <w:sz w:val="24"/>
          <w:szCs w:val="24"/>
          <w:lang w:eastAsia="ru-RU"/>
        </w:rPr>
        <w:t>Приорбанк</w:t>
      </w:r>
      <w:proofErr w:type="spellEnd"/>
      <w:r w:rsidRPr="000A0FE9">
        <w:rPr>
          <w:rFonts w:ascii="Arial" w:eastAsia="Times New Roman" w:hAnsi="Arial" w:cs="Arial"/>
          <w:color w:val="111111"/>
          <w:sz w:val="24"/>
          <w:szCs w:val="24"/>
          <w:lang w:eastAsia="ru-RU"/>
        </w:rPr>
        <w:t xml:space="preserve">, </w:t>
      </w:r>
      <w:proofErr w:type="spellStart"/>
      <w:r w:rsidRPr="000A0FE9">
        <w:rPr>
          <w:rFonts w:ascii="Arial" w:eastAsia="Times New Roman" w:hAnsi="Arial" w:cs="Arial"/>
          <w:color w:val="111111"/>
          <w:sz w:val="24"/>
          <w:szCs w:val="24"/>
          <w:lang w:eastAsia="ru-RU"/>
        </w:rPr>
        <w:t>МТБанк</w:t>
      </w:r>
      <w:proofErr w:type="spellEnd"/>
      <w:r w:rsidRPr="000A0FE9">
        <w:rPr>
          <w:rFonts w:ascii="Arial" w:eastAsia="Times New Roman" w:hAnsi="Arial" w:cs="Arial"/>
          <w:color w:val="111111"/>
          <w:sz w:val="24"/>
          <w:szCs w:val="24"/>
          <w:lang w:eastAsia="ru-RU"/>
        </w:rPr>
        <w:t xml:space="preserve">, </w:t>
      </w:r>
      <w:proofErr w:type="spellStart"/>
      <w:r w:rsidRPr="000A0FE9">
        <w:rPr>
          <w:rFonts w:ascii="Arial" w:eastAsia="Times New Roman" w:hAnsi="Arial" w:cs="Arial"/>
          <w:color w:val="111111"/>
          <w:sz w:val="24"/>
          <w:szCs w:val="24"/>
          <w:lang w:eastAsia="ru-RU"/>
        </w:rPr>
        <w:t>Белагропромбанк</w:t>
      </w:r>
      <w:proofErr w:type="spellEnd"/>
      <w:r w:rsidRPr="000A0FE9">
        <w:rPr>
          <w:rFonts w:ascii="Arial" w:eastAsia="Times New Roman" w:hAnsi="Arial" w:cs="Arial"/>
          <w:color w:val="111111"/>
          <w:sz w:val="24"/>
          <w:szCs w:val="24"/>
          <w:lang w:eastAsia="ru-RU"/>
        </w:rPr>
        <w:t xml:space="preserve">, </w:t>
      </w:r>
      <w:proofErr w:type="spellStart"/>
      <w:r w:rsidRPr="000A0FE9">
        <w:rPr>
          <w:rFonts w:ascii="Arial" w:eastAsia="Times New Roman" w:hAnsi="Arial" w:cs="Arial"/>
          <w:color w:val="111111"/>
          <w:sz w:val="24"/>
          <w:szCs w:val="24"/>
          <w:lang w:eastAsia="ru-RU"/>
        </w:rPr>
        <w:t>Белгазпромбанк</w:t>
      </w:r>
      <w:proofErr w:type="spellEnd"/>
      <w:r w:rsidRPr="000A0FE9">
        <w:rPr>
          <w:rFonts w:ascii="Arial" w:eastAsia="Times New Roman" w:hAnsi="Arial" w:cs="Arial"/>
          <w:color w:val="111111"/>
          <w:sz w:val="24"/>
          <w:szCs w:val="24"/>
          <w:lang w:eastAsia="ru-RU"/>
        </w:rPr>
        <w:t xml:space="preserve"> и др. также поддерживает функцию оплаты учебников за учебный год. Для этого нужно скачать официальное приложение банка в </w:t>
      </w:r>
      <w:proofErr w:type="spellStart"/>
      <w:r w:rsidRPr="000A0FE9">
        <w:rPr>
          <w:rFonts w:ascii="Arial" w:eastAsia="Times New Roman" w:hAnsi="Arial" w:cs="Arial"/>
          <w:color w:val="111111"/>
          <w:sz w:val="24"/>
          <w:szCs w:val="24"/>
          <w:lang w:eastAsia="ru-RU"/>
        </w:rPr>
        <w:t>Google</w:t>
      </w:r>
      <w:proofErr w:type="spellEnd"/>
      <w:r w:rsidRPr="000A0FE9">
        <w:rPr>
          <w:rFonts w:ascii="Arial" w:eastAsia="Times New Roman" w:hAnsi="Arial" w:cs="Arial"/>
          <w:color w:val="111111"/>
          <w:sz w:val="24"/>
          <w:szCs w:val="24"/>
          <w:lang w:eastAsia="ru-RU"/>
        </w:rPr>
        <w:t xml:space="preserve"> </w:t>
      </w:r>
      <w:proofErr w:type="spellStart"/>
      <w:r w:rsidRPr="000A0FE9">
        <w:rPr>
          <w:rFonts w:ascii="Arial" w:eastAsia="Times New Roman" w:hAnsi="Arial" w:cs="Arial"/>
          <w:color w:val="111111"/>
          <w:sz w:val="24"/>
          <w:szCs w:val="24"/>
          <w:lang w:eastAsia="ru-RU"/>
        </w:rPr>
        <w:t>Play</w:t>
      </w:r>
      <w:proofErr w:type="spellEnd"/>
      <w:r w:rsidRPr="000A0FE9">
        <w:rPr>
          <w:rFonts w:ascii="Arial" w:eastAsia="Times New Roman" w:hAnsi="Arial" w:cs="Arial"/>
          <w:color w:val="111111"/>
          <w:sz w:val="24"/>
          <w:szCs w:val="24"/>
          <w:lang w:eastAsia="ru-RU"/>
        </w:rPr>
        <w:t xml:space="preserve"> или </w:t>
      </w:r>
      <w:proofErr w:type="spellStart"/>
      <w:r w:rsidRPr="000A0FE9">
        <w:rPr>
          <w:rFonts w:ascii="Arial" w:eastAsia="Times New Roman" w:hAnsi="Arial" w:cs="Arial"/>
          <w:color w:val="111111"/>
          <w:sz w:val="24"/>
          <w:szCs w:val="24"/>
          <w:lang w:eastAsia="ru-RU"/>
        </w:rPr>
        <w:t>App</w:t>
      </w:r>
      <w:proofErr w:type="spellEnd"/>
      <w:r w:rsidRPr="000A0FE9">
        <w:rPr>
          <w:rFonts w:ascii="Arial" w:eastAsia="Times New Roman" w:hAnsi="Arial" w:cs="Arial"/>
          <w:color w:val="111111"/>
          <w:sz w:val="24"/>
          <w:szCs w:val="24"/>
          <w:lang w:eastAsia="ru-RU"/>
        </w:rPr>
        <w:t xml:space="preserve"> </w:t>
      </w:r>
      <w:proofErr w:type="spellStart"/>
      <w:r w:rsidRPr="000A0FE9">
        <w:rPr>
          <w:rFonts w:ascii="Arial" w:eastAsia="Times New Roman" w:hAnsi="Arial" w:cs="Arial"/>
          <w:color w:val="111111"/>
          <w:sz w:val="24"/>
          <w:szCs w:val="24"/>
          <w:lang w:eastAsia="ru-RU"/>
        </w:rPr>
        <w:t>Store</w:t>
      </w:r>
      <w:proofErr w:type="spellEnd"/>
      <w:r w:rsidRPr="000A0FE9">
        <w:rPr>
          <w:rFonts w:ascii="Arial" w:eastAsia="Times New Roman" w:hAnsi="Arial" w:cs="Arial"/>
          <w:color w:val="111111"/>
          <w:sz w:val="24"/>
          <w:szCs w:val="24"/>
          <w:lang w:eastAsia="ru-RU"/>
        </w:rPr>
        <w:t xml:space="preserve"> и найти нужный раздел с ЕРИП.</w:t>
      </w:r>
    </w:p>
    <w:p w:rsidR="000A0FE9" w:rsidRPr="000A0FE9" w:rsidRDefault="000A0FE9" w:rsidP="000A0FE9">
      <w:pPr>
        <w:shd w:val="clear" w:color="auto" w:fill="FFFFFF"/>
        <w:spacing w:before="480" w:after="230" w:line="240" w:lineRule="auto"/>
        <w:outlineLvl w:val="2"/>
        <w:rPr>
          <w:rFonts w:ascii="Arial" w:eastAsia="Times New Roman" w:hAnsi="Arial" w:cs="Arial"/>
          <w:b/>
          <w:bCs/>
          <w:color w:val="111111"/>
          <w:sz w:val="37"/>
          <w:szCs w:val="37"/>
          <w:lang w:eastAsia="ru-RU"/>
        </w:rPr>
      </w:pPr>
      <w:r w:rsidRPr="000A0FE9">
        <w:rPr>
          <w:rFonts w:ascii="Arial" w:eastAsia="Times New Roman" w:hAnsi="Arial" w:cs="Arial"/>
          <w:b/>
          <w:bCs/>
          <w:color w:val="111111"/>
          <w:sz w:val="37"/>
          <w:szCs w:val="37"/>
          <w:lang w:eastAsia="ru-RU"/>
        </w:rPr>
        <w:t xml:space="preserve">Через </w:t>
      </w:r>
      <w:proofErr w:type="spellStart"/>
      <w:r w:rsidRPr="000A0FE9">
        <w:rPr>
          <w:rFonts w:ascii="Arial" w:eastAsia="Times New Roman" w:hAnsi="Arial" w:cs="Arial"/>
          <w:b/>
          <w:bCs/>
          <w:color w:val="111111"/>
          <w:sz w:val="37"/>
          <w:szCs w:val="37"/>
          <w:lang w:eastAsia="ru-RU"/>
        </w:rPr>
        <w:t>инфокиоск</w:t>
      </w:r>
      <w:bookmarkStart w:id="0" w:name="_GoBack"/>
      <w:bookmarkEnd w:id="0"/>
      <w:proofErr w:type="spellEnd"/>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По всей территории Беларуси работают платежные терминалы, поддерживающие платежи в рамках АИС Расчет (ЕРИП). Процесс перечисления аналогичен работе с дистанционным сервисом, если есть действующая банковская карта и на ней есть необходимая сумма денег.</w:t>
      </w:r>
    </w:p>
    <w:p w:rsidR="000A0FE9" w:rsidRPr="000A0FE9" w:rsidRDefault="000A0FE9" w:rsidP="000A0FE9">
      <w:pPr>
        <w:shd w:val="clear" w:color="auto" w:fill="FFFFFF"/>
        <w:spacing w:before="480" w:after="230" w:line="240" w:lineRule="auto"/>
        <w:outlineLvl w:val="2"/>
        <w:rPr>
          <w:rFonts w:ascii="Arial" w:eastAsia="Times New Roman" w:hAnsi="Arial" w:cs="Arial"/>
          <w:b/>
          <w:bCs/>
          <w:color w:val="111111"/>
          <w:sz w:val="37"/>
          <w:szCs w:val="37"/>
          <w:lang w:eastAsia="ru-RU"/>
        </w:rPr>
      </w:pPr>
      <w:r w:rsidRPr="000A0FE9">
        <w:rPr>
          <w:rFonts w:ascii="Arial" w:eastAsia="Times New Roman" w:hAnsi="Arial" w:cs="Arial"/>
          <w:b/>
          <w:bCs/>
          <w:color w:val="111111"/>
          <w:sz w:val="37"/>
          <w:szCs w:val="37"/>
          <w:lang w:eastAsia="ru-RU"/>
        </w:rPr>
        <w:t>В кассе банка</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Для тех, кто не может самостоятельно выполнить перечисление, если возникли проблемы с оплатой, можно обратиться в отделение банковского учреждения и внести средства через кассу. Сотрудник отделения поможет правильно сформировать платеж согласно предоставленным реквизитам и сумме списания.</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lastRenderedPageBreak/>
        <w:t>Поскольку все оплаты фиксируются в единой базе, специально для учебных заведений чеки сохранять нет необходимости. Однако плательщик вправе сформировать онлайн квитанцию или получить ее при проведении оплаты через отделение или терминал. Это позволит доказать, что родитель своевременно внес средства за учебники.</w:t>
      </w:r>
    </w:p>
    <w:p w:rsidR="000A0FE9" w:rsidRPr="000A0FE9" w:rsidRDefault="000A0FE9" w:rsidP="000A0FE9">
      <w:pPr>
        <w:shd w:val="clear" w:color="auto" w:fill="FFFFFF"/>
        <w:spacing w:before="480" w:after="186" w:line="240" w:lineRule="auto"/>
        <w:outlineLvl w:val="1"/>
        <w:rPr>
          <w:rFonts w:ascii="Arial" w:eastAsia="Times New Roman" w:hAnsi="Arial" w:cs="Arial"/>
          <w:b/>
          <w:bCs/>
          <w:color w:val="111111"/>
          <w:sz w:val="47"/>
          <w:szCs w:val="47"/>
          <w:lang w:eastAsia="ru-RU"/>
        </w:rPr>
      </w:pPr>
      <w:r w:rsidRPr="000A0FE9">
        <w:rPr>
          <w:rFonts w:ascii="Arial" w:eastAsia="Times New Roman" w:hAnsi="Arial" w:cs="Arial"/>
          <w:b/>
          <w:bCs/>
          <w:color w:val="111111"/>
          <w:sz w:val="47"/>
          <w:szCs w:val="47"/>
          <w:lang w:eastAsia="ru-RU"/>
        </w:rPr>
        <w:t>Выводы</w:t>
      </w:r>
    </w:p>
    <w:p w:rsidR="000A0FE9" w:rsidRPr="000A0FE9" w:rsidRDefault="000A0FE9" w:rsidP="000A0FE9">
      <w:pPr>
        <w:shd w:val="clear" w:color="auto" w:fill="FFFFFF"/>
        <w:spacing w:after="408" w:line="240" w:lineRule="auto"/>
        <w:rPr>
          <w:rFonts w:ascii="Arial" w:eastAsia="Times New Roman" w:hAnsi="Arial" w:cs="Arial"/>
          <w:color w:val="111111"/>
          <w:sz w:val="24"/>
          <w:szCs w:val="24"/>
          <w:lang w:eastAsia="ru-RU"/>
        </w:rPr>
      </w:pPr>
      <w:r w:rsidRPr="000A0FE9">
        <w:rPr>
          <w:rFonts w:ascii="Arial" w:eastAsia="Times New Roman" w:hAnsi="Arial" w:cs="Arial"/>
          <w:color w:val="111111"/>
          <w:sz w:val="24"/>
          <w:szCs w:val="24"/>
          <w:lang w:eastAsia="ru-RU"/>
        </w:rPr>
        <w:t>Подготовка к учебному процессу в республике Беларусь для родителей не менее сложна, чем для самих детей, поэтому возможность централизованного обеспечения учебниками и необходимыми материалами рассматривается как помощь со стороны государства. Единые платежи можно внести через АИС Расчет (ЕРИП), либо поручают оформление перевода на указанный номер лицевого счета сотрудникам банка не позднее 1 октября 2021 года.</w:t>
      </w:r>
    </w:p>
    <w:p w:rsidR="00753D94" w:rsidRDefault="00753D94"/>
    <w:sectPr w:rsidR="00753D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07F1"/>
    <w:multiLevelType w:val="multilevel"/>
    <w:tmpl w:val="CDA60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0417BB"/>
    <w:multiLevelType w:val="multilevel"/>
    <w:tmpl w:val="0F2C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CE2410"/>
    <w:multiLevelType w:val="multilevel"/>
    <w:tmpl w:val="3FD4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77595"/>
    <w:multiLevelType w:val="multilevel"/>
    <w:tmpl w:val="5CCE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0B069F"/>
    <w:multiLevelType w:val="multilevel"/>
    <w:tmpl w:val="81BCA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BE0AB1"/>
    <w:multiLevelType w:val="multilevel"/>
    <w:tmpl w:val="D8B05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BC5F6B"/>
    <w:multiLevelType w:val="multilevel"/>
    <w:tmpl w:val="8B02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FE9"/>
    <w:rsid w:val="000A0FE9"/>
    <w:rsid w:val="00753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470A"/>
  <w15:chartTrackingRefBased/>
  <w15:docId w15:val="{45C559BE-C794-4C1D-A85B-0DB11798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A0FE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A0FE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A0FE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A0FE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A0F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A0FE9"/>
    <w:rPr>
      <w:color w:val="0000FF"/>
      <w:u w:val="single"/>
    </w:rPr>
  </w:style>
  <w:style w:type="character" w:customStyle="1" w:styleId="ctatext">
    <w:name w:val="ctatext"/>
    <w:basedOn w:val="a0"/>
    <w:rsid w:val="000A0FE9"/>
  </w:style>
  <w:style w:type="character" w:customStyle="1" w:styleId="posttitle">
    <w:name w:val="posttitle"/>
    <w:basedOn w:val="a0"/>
    <w:rsid w:val="000A0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900343">
      <w:bodyDiv w:val="1"/>
      <w:marLeft w:val="0"/>
      <w:marRight w:val="0"/>
      <w:marTop w:val="0"/>
      <w:marBottom w:val="0"/>
      <w:divBdr>
        <w:top w:val="none" w:sz="0" w:space="0" w:color="auto"/>
        <w:left w:val="none" w:sz="0" w:space="0" w:color="auto"/>
        <w:bottom w:val="none" w:sz="0" w:space="0" w:color="auto"/>
        <w:right w:val="none" w:sz="0" w:space="0" w:color="auto"/>
      </w:divBdr>
      <w:divsChild>
        <w:div w:id="1032651479">
          <w:blockQuote w:val="1"/>
          <w:marLeft w:val="0"/>
          <w:marRight w:val="0"/>
          <w:marTop w:val="480"/>
          <w:marBottom w:val="480"/>
          <w:divBdr>
            <w:top w:val="none" w:sz="0" w:space="0" w:color="auto"/>
            <w:left w:val="none" w:sz="0" w:space="0" w:color="auto"/>
            <w:bottom w:val="none" w:sz="0" w:space="0" w:color="auto"/>
            <w:right w:val="none" w:sz="0" w:space="0" w:color="auto"/>
          </w:divBdr>
        </w:div>
        <w:div w:id="935409864">
          <w:marLeft w:val="0"/>
          <w:marRight w:val="0"/>
          <w:marTop w:val="0"/>
          <w:marBottom w:val="240"/>
          <w:divBdr>
            <w:top w:val="none" w:sz="0" w:space="0" w:color="auto"/>
            <w:left w:val="none" w:sz="0" w:space="0" w:color="auto"/>
            <w:bottom w:val="none" w:sz="0" w:space="0" w:color="auto"/>
            <w:right w:val="none" w:sz="0" w:space="0" w:color="auto"/>
          </w:divBdr>
          <w:divsChild>
            <w:div w:id="1338918581">
              <w:marLeft w:val="0"/>
              <w:marRight w:val="0"/>
              <w:marTop w:val="0"/>
              <w:marBottom w:val="0"/>
              <w:divBdr>
                <w:top w:val="none" w:sz="0" w:space="0" w:color="auto"/>
                <w:left w:val="none" w:sz="0" w:space="0" w:color="auto"/>
                <w:bottom w:val="none" w:sz="0" w:space="0" w:color="auto"/>
                <w:right w:val="none" w:sz="0" w:space="0" w:color="auto"/>
              </w:divBdr>
            </w:div>
          </w:divsChild>
        </w:div>
        <w:div w:id="1061490257">
          <w:marLeft w:val="0"/>
          <w:marRight w:val="0"/>
          <w:marTop w:val="0"/>
          <w:marBottom w:val="360"/>
          <w:divBdr>
            <w:top w:val="none" w:sz="0" w:space="0" w:color="auto"/>
            <w:left w:val="none" w:sz="0" w:space="0" w:color="auto"/>
            <w:bottom w:val="none" w:sz="0" w:space="0" w:color="auto"/>
            <w:right w:val="none" w:sz="0" w:space="0" w:color="auto"/>
          </w:divBdr>
          <w:divsChild>
            <w:div w:id="767114744">
              <w:marLeft w:val="0"/>
              <w:marRight w:val="0"/>
              <w:marTop w:val="0"/>
              <w:marBottom w:val="0"/>
              <w:divBdr>
                <w:top w:val="none" w:sz="0" w:space="0" w:color="auto"/>
                <w:left w:val="none" w:sz="0" w:space="0" w:color="auto"/>
                <w:bottom w:val="none" w:sz="0" w:space="0" w:color="auto"/>
                <w:right w:val="none" w:sz="0" w:space="0" w:color="auto"/>
              </w:divBdr>
            </w:div>
            <w:div w:id="2101833658">
              <w:marLeft w:val="0"/>
              <w:marRight w:val="0"/>
              <w:marTop w:val="0"/>
              <w:marBottom w:val="0"/>
              <w:divBdr>
                <w:top w:val="none" w:sz="0" w:space="0" w:color="auto"/>
                <w:left w:val="none" w:sz="0" w:space="0" w:color="auto"/>
                <w:bottom w:val="none" w:sz="0" w:space="0" w:color="auto"/>
                <w:right w:val="none" w:sz="0" w:space="0" w:color="auto"/>
              </w:divBdr>
            </w:div>
            <w:div w:id="1461799760">
              <w:marLeft w:val="0"/>
              <w:marRight w:val="0"/>
              <w:marTop w:val="0"/>
              <w:marBottom w:val="0"/>
              <w:divBdr>
                <w:top w:val="none" w:sz="0" w:space="0" w:color="auto"/>
                <w:left w:val="none" w:sz="0" w:space="0" w:color="auto"/>
                <w:bottom w:val="none" w:sz="0" w:space="0" w:color="auto"/>
                <w:right w:val="none" w:sz="0" w:space="0" w:color="auto"/>
              </w:divBdr>
            </w:div>
            <w:div w:id="1431587429">
              <w:marLeft w:val="0"/>
              <w:marRight w:val="0"/>
              <w:marTop w:val="0"/>
              <w:marBottom w:val="0"/>
              <w:divBdr>
                <w:top w:val="none" w:sz="0" w:space="0" w:color="auto"/>
                <w:left w:val="none" w:sz="0" w:space="0" w:color="auto"/>
                <w:bottom w:val="none" w:sz="0" w:space="0" w:color="auto"/>
                <w:right w:val="none" w:sz="0" w:space="0" w:color="auto"/>
              </w:divBdr>
            </w:div>
            <w:div w:id="536357818">
              <w:marLeft w:val="0"/>
              <w:marRight w:val="0"/>
              <w:marTop w:val="0"/>
              <w:marBottom w:val="0"/>
              <w:divBdr>
                <w:top w:val="none" w:sz="0" w:space="0" w:color="auto"/>
                <w:left w:val="none" w:sz="0" w:space="0" w:color="auto"/>
                <w:bottom w:val="none" w:sz="0" w:space="0" w:color="auto"/>
                <w:right w:val="none" w:sz="0" w:space="0" w:color="auto"/>
              </w:divBdr>
            </w:div>
            <w:div w:id="287785687">
              <w:marLeft w:val="0"/>
              <w:marRight w:val="0"/>
              <w:marTop w:val="0"/>
              <w:marBottom w:val="0"/>
              <w:divBdr>
                <w:top w:val="none" w:sz="0" w:space="0" w:color="auto"/>
                <w:left w:val="none" w:sz="0" w:space="0" w:color="auto"/>
                <w:bottom w:val="none" w:sz="0" w:space="0" w:color="auto"/>
                <w:right w:val="none" w:sz="0" w:space="0" w:color="auto"/>
              </w:divBdr>
            </w:div>
          </w:divsChild>
        </w:div>
        <w:div w:id="984696687">
          <w:blockQuote w:val="1"/>
          <w:marLeft w:val="0"/>
          <w:marRight w:val="0"/>
          <w:marTop w:val="480"/>
          <w:marBottom w:val="480"/>
          <w:divBdr>
            <w:top w:val="none" w:sz="0" w:space="0" w:color="auto"/>
            <w:left w:val="none" w:sz="0" w:space="0" w:color="auto"/>
            <w:bottom w:val="none" w:sz="0" w:space="0" w:color="auto"/>
            <w:right w:val="none" w:sz="0" w:space="0" w:color="auto"/>
          </w:divBdr>
        </w:div>
        <w:div w:id="920455819">
          <w:marLeft w:val="0"/>
          <w:marRight w:val="0"/>
          <w:marTop w:val="0"/>
          <w:marBottom w:val="240"/>
          <w:divBdr>
            <w:top w:val="none" w:sz="0" w:space="0" w:color="auto"/>
            <w:left w:val="none" w:sz="0" w:space="0" w:color="auto"/>
            <w:bottom w:val="none" w:sz="0" w:space="0" w:color="auto"/>
            <w:right w:val="none" w:sz="0" w:space="0" w:color="auto"/>
          </w:divBdr>
          <w:divsChild>
            <w:div w:id="2073195026">
              <w:marLeft w:val="0"/>
              <w:marRight w:val="0"/>
              <w:marTop w:val="0"/>
              <w:marBottom w:val="0"/>
              <w:divBdr>
                <w:top w:val="none" w:sz="0" w:space="0" w:color="auto"/>
                <w:left w:val="none" w:sz="0" w:space="0" w:color="auto"/>
                <w:bottom w:val="none" w:sz="0" w:space="0" w:color="auto"/>
                <w:right w:val="none" w:sz="0" w:space="0" w:color="auto"/>
              </w:divBdr>
            </w:div>
          </w:divsChild>
        </w:div>
        <w:div w:id="402681738">
          <w:marLeft w:val="0"/>
          <w:marRight w:val="0"/>
          <w:marTop w:val="0"/>
          <w:marBottom w:val="360"/>
          <w:divBdr>
            <w:top w:val="none" w:sz="0" w:space="0" w:color="auto"/>
            <w:left w:val="none" w:sz="0" w:space="0" w:color="auto"/>
            <w:bottom w:val="none" w:sz="0" w:space="0" w:color="auto"/>
            <w:right w:val="none" w:sz="0" w:space="0" w:color="auto"/>
          </w:divBdr>
          <w:divsChild>
            <w:div w:id="893807820">
              <w:marLeft w:val="0"/>
              <w:marRight w:val="0"/>
              <w:marTop w:val="0"/>
              <w:marBottom w:val="0"/>
              <w:divBdr>
                <w:top w:val="none" w:sz="0" w:space="0" w:color="auto"/>
                <w:left w:val="none" w:sz="0" w:space="0" w:color="auto"/>
                <w:bottom w:val="none" w:sz="0" w:space="0" w:color="auto"/>
                <w:right w:val="none" w:sz="0" w:space="0" w:color="auto"/>
              </w:divBdr>
            </w:div>
            <w:div w:id="1732734452">
              <w:marLeft w:val="0"/>
              <w:marRight w:val="0"/>
              <w:marTop w:val="0"/>
              <w:marBottom w:val="0"/>
              <w:divBdr>
                <w:top w:val="none" w:sz="0" w:space="0" w:color="auto"/>
                <w:left w:val="none" w:sz="0" w:space="0" w:color="auto"/>
                <w:bottom w:val="none" w:sz="0" w:space="0" w:color="auto"/>
                <w:right w:val="none" w:sz="0" w:space="0" w:color="auto"/>
              </w:divBdr>
            </w:div>
            <w:div w:id="1621229888">
              <w:marLeft w:val="0"/>
              <w:marRight w:val="0"/>
              <w:marTop w:val="0"/>
              <w:marBottom w:val="0"/>
              <w:divBdr>
                <w:top w:val="none" w:sz="0" w:space="0" w:color="auto"/>
                <w:left w:val="none" w:sz="0" w:space="0" w:color="auto"/>
                <w:bottom w:val="none" w:sz="0" w:space="0" w:color="auto"/>
                <w:right w:val="none" w:sz="0" w:space="0" w:color="auto"/>
              </w:divBdr>
            </w:div>
            <w:div w:id="1820685272">
              <w:marLeft w:val="0"/>
              <w:marRight w:val="0"/>
              <w:marTop w:val="0"/>
              <w:marBottom w:val="0"/>
              <w:divBdr>
                <w:top w:val="none" w:sz="0" w:space="0" w:color="auto"/>
                <w:left w:val="none" w:sz="0" w:space="0" w:color="auto"/>
                <w:bottom w:val="none" w:sz="0" w:space="0" w:color="auto"/>
                <w:right w:val="none" w:sz="0" w:space="0" w:color="auto"/>
              </w:divBdr>
            </w:div>
            <w:div w:id="1023943667">
              <w:marLeft w:val="0"/>
              <w:marRight w:val="0"/>
              <w:marTop w:val="0"/>
              <w:marBottom w:val="0"/>
              <w:divBdr>
                <w:top w:val="none" w:sz="0" w:space="0" w:color="auto"/>
                <w:left w:val="none" w:sz="0" w:space="0" w:color="auto"/>
                <w:bottom w:val="none" w:sz="0" w:space="0" w:color="auto"/>
                <w:right w:val="none" w:sz="0" w:space="0" w:color="auto"/>
              </w:divBdr>
            </w:div>
            <w:div w:id="627780882">
              <w:marLeft w:val="0"/>
              <w:marRight w:val="0"/>
              <w:marTop w:val="0"/>
              <w:marBottom w:val="0"/>
              <w:divBdr>
                <w:top w:val="none" w:sz="0" w:space="0" w:color="auto"/>
                <w:left w:val="none" w:sz="0" w:space="0" w:color="auto"/>
                <w:bottom w:val="none" w:sz="0" w:space="0" w:color="auto"/>
                <w:right w:val="none" w:sz="0" w:space="0" w:color="auto"/>
              </w:divBdr>
            </w:div>
            <w:div w:id="720714968">
              <w:marLeft w:val="0"/>
              <w:marRight w:val="0"/>
              <w:marTop w:val="0"/>
              <w:marBottom w:val="0"/>
              <w:divBdr>
                <w:top w:val="none" w:sz="0" w:space="0" w:color="auto"/>
                <w:left w:val="none" w:sz="0" w:space="0" w:color="auto"/>
                <w:bottom w:val="none" w:sz="0" w:space="0" w:color="auto"/>
                <w:right w:val="none" w:sz="0" w:space="0" w:color="auto"/>
              </w:divBdr>
            </w:div>
            <w:div w:id="838083790">
              <w:marLeft w:val="0"/>
              <w:marRight w:val="0"/>
              <w:marTop w:val="0"/>
              <w:marBottom w:val="0"/>
              <w:divBdr>
                <w:top w:val="none" w:sz="0" w:space="0" w:color="auto"/>
                <w:left w:val="none" w:sz="0" w:space="0" w:color="auto"/>
                <w:bottom w:val="none" w:sz="0" w:space="0" w:color="auto"/>
                <w:right w:val="none" w:sz="0" w:space="0" w:color="auto"/>
              </w:divBdr>
            </w:div>
          </w:divsChild>
        </w:div>
        <w:div w:id="8616707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banking.by/wp-content/uploads/2020/08/punkt-detskie-sady-i-shkoly-v-erip.pn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ibanking.by/wp-content/uploads/2020/08/punkt-uchebniki-v-erip.png" TargetMode="External"/><Relationship Id="rId34" Type="http://schemas.openxmlformats.org/officeDocument/2006/relationships/hyperlink" Target="https://ibanking.by/wp-content/uploads/2020/08/oplata-za-uchebniki-cherez-m-banking-belarusbanka2.png" TargetMode="External"/><Relationship Id="rId42" Type="http://schemas.openxmlformats.org/officeDocument/2006/relationships/hyperlink" Target="https://ibanking.by/wp-content/uploads/2020/08/oplata-za-uchebniki-cherez-m-banking-belarusbanka6.png" TargetMode="External"/><Relationship Id="rId47" Type="http://schemas.openxmlformats.org/officeDocument/2006/relationships/image" Target="media/image20.png"/><Relationship Id="rId50" Type="http://schemas.openxmlformats.org/officeDocument/2006/relationships/fontTable" Target="fontTable.xml"/><Relationship Id="rId7" Type="http://schemas.openxmlformats.org/officeDocument/2006/relationships/hyperlink" Target="https://ibanking.by/wp-content/uploads/2020/08/odnorazovyj-kod-s-karty-kodov-belarusbanka.png" TargetMode="External"/><Relationship Id="rId12" Type="http://schemas.openxmlformats.org/officeDocument/2006/relationships/image" Target="media/image3.png"/><Relationship Id="rId17" Type="http://schemas.openxmlformats.org/officeDocument/2006/relationships/hyperlink" Target="https://ibanking.by/wp-content/uploads/2020/08/punkt-vybora-regiona-dlja-oplaty-uchebnikov-v-erip.png" TargetMode="External"/><Relationship Id="rId25" Type="http://schemas.openxmlformats.org/officeDocument/2006/relationships/hyperlink" Target="https://ibanking.by/wp-content/uploads/2020/08/operacija-so-schetom-v-erip-po-oplate-uchebnikov.png" TargetMode="External"/><Relationship Id="rId33" Type="http://schemas.openxmlformats.org/officeDocument/2006/relationships/image" Target="media/image13.png"/><Relationship Id="rId38" Type="http://schemas.openxmlformats.org/officeDocument/2006/relationships/hyperlink" Target="https://ibanking.by/wp-content/uploads/2020/08/oplata-za-uchebniki-cherez-m-banking-belarusbanka4.png" TargetMode="External"/><Relationship Id="rId46" Type="http://schemas.openxmlformats.org/officeDocument/2006/relationships/hyperlink" Target="https://ibanking.by/wp-content/uploads/2020/08/oplata-za-uchebniki-cherez-m-banking-belarusbanka8.pn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president.gov.by/ru/official_documents_ru/view/ukaz-572-ot-9-dekabrja-2014-g-10395" TargetMode="External"/><Relationship Id="rId11" Type="http://schemas.openxmlformats.org/officeDocument/2006/relationships/hyperlink" Target="https://ibanking.by/wp-content/uploads/2020/08/punkt-obrazovanie-i-razvitie-v-erip.png" TargetMode="External"/><Relationship Id="rId24" Type="http://schemas.openxmlformats.org/officeDocument/2006/relationships/image" Target="media/image9.png"/><Relationship Id="rId32" Type="http://schemas.openxmlformats.org/officeDocument/2006/relationships/hyperlink" Target="https://ibanking.by/wp-content/uploads/2020/08/oplata-za-uchebniki-cherez-m-banking-belarusbanka-1.png" TargetMode="External"/><Relationship Id="rId37" Type="http://schemas.openxmlformats.org/officeDocument/2006/relationships/image" Target="media/image15.png"/><Relationship Id="rId40" Type="http://schemas.openxmlformats.org/officeDocument/2006/relationships/hyperlink" Target="https://ibanking.by/wp-content/uploads/2020/08/oplata-za-uchebniki-cherez-m-banking-belarusbanka5.png" TargetMode="External"/><Relationship Id="rId45" Type="http://schemas.openxmlformats.org/officeDocument/2006/relationships/image" Target="media/image19.png"/><Relationship Id="rId5" Type="http://schemas.openxmlformats.org/officeDocument/2006/relationships/hyperlink" Target="https://ibanking.by/wp-content/uploads/2020/08/postanovlenie-soveta-ministrov-respubliki-belarus-839.pdf" TargetMode="External"/><Relationship Id="rId15" Type="http://schemas.openxmlformats.org/officeDocument/2006/relationships/hyperlink" Target="https://ibanking.by/wp-content/uploads/2020/08/punkt-shkoly-v-erip.png" TargetMode="External"/><Relationship Id="rId23" Type="http://schemas.openxmlformats.org/officeDocument/2006/relationships/hyperlink" Target="https://ibanking.by/wp-content/uploads/2020/08/vybor-istochnika-spisanija-deneg-v-erip.png" TargetMode="External"/><Relationship Id="rId28" Type="http://schemas.openxmlformats.org/officeDocument/2006/relationships/hyperlink" Target="https://ibanking.by/wp-content/uploads/2020/08/vybor-mobilnogo-prilozhenija-m-banking-belarusbanka.png" TargetMode="External"/><Relationship Id="rId36" Type="http://schemas.openxmlformats.org/officeDocument/2006/relationships/hyperlink" Target="https://ibanking.by/wp-content/uploads/2020/08/oplata-za-uchebniki-cherez-m-banking-belarusbanka3.png" TargetMode="External"/><Relationship Id="rId49"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hyperlink" Target="https://ibanking.by/wp-content/uploads/2020/08/punkt-vybora-konkretnoj-shkoly-v-erip.png" TargetMode="External"/><Relationship Id="rId31" Type="http://schemas.openxmlformats.org/officeDocument/2006/relationships/image" Target="media/image12.png"/><Relationship Id="rId44" Type="http://schemas.openxmlformats.org/officeDocument/2006/relationships/hyperlink" Target="https://ibanking.by/wp-content/uploads/2020/08/oplata-za-uchebniki-cherez-m-banking-belarusbanka7.png" TargetMode="External"/><Relationship Id="rId4" Type="http://schemas.openxmlformats.org/officeDocument/2006/relationships/webSettings" Target="webSettings.xml"/><Relationship Id="rId9" Type="http://schemas.openxmlformats.org/officeDocument/2006/relationships/hyperlink" Target="https://ibanking.by/sistema-erip"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ibanking.by/m-banking-belarusbank" TargetMode="External"/><Relationship Id="rId30" Type="http://schemas.openxmlformats.org/officeDocument/2006/relationships/hyperlink" Target="https://ibanking.by/wp-content/uploads/2020/08/glavnyj-jekran-m-bankinga-belarussbanka.png"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s://ibanking.by/wp-content/uploads/2020/08/oplata-za-uchebniki-cherez-m-banking-belarusbanka9.png"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1331</Words>
  <Characters>7591</Characters>
  <Application>Microsoft Office Word</Application>
  <DocSecurity>0</DocSecurity>
  <Lines>63</Lines>
  <Paragraphs>17</Paragraphs>
  <ScaleCrop>false</ScaleCrop>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Жанна</cp:lastModifiedBy>
  <cp:revision>2</cp:revision>
  <dcterms:created xsi:type="dcterms:W3CDTF">2021-07-24T11:32:00Z</dcterms:created>
  <dcterms:modified xsi:type="dcterms:W3CDTF">2021-07-24T11:33:00Z</dcterms:modified>
</cp:coreProperties>
</file>